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12"/>
        </w:rPr>
        <w:id w:val="-1234082046"/>
        <w:docPartObj>
          <w:docPartGallery w:val="Cover Pages"/>
          <w:docPartUnique/>
        </w:docPartObj>
      </w:sdtPr>
      <w:sdtEndPr>
        <w:rPr>
          <w:sz w:val="22"/>
          <w:szCs w:val="22"/>
        </w:rPr>
      </w:sdtEndPr>
      <w:sdtContent>
        <w:p w14:paraId="66BBE047" w14:textId="5E41C08F" w:rsidR="00DE49DE" w:rsidRPr="006933AA" w:rsidRDefault="00DE49DE">
          <w:pPr>
            <w:rPr>
              <w:sz w:val="12"/>
            </w:rPr>
          </w:pPr>
        </w:p>
        <w:p w14:paraId="5097E49A" w14:textId="74ECEC1E" w:rsidR="00DE49DE" w:rsidRPr="006933AA" w:rsidRDefault="00C02A09">
          <w:pPr>
            <w:pBdr>
              <w:left w:val="single" w:sz="24" w:space="4" w:color="8DB3E2" w:themeColor="text2" w:themeTint="66"/>
              <w:bottom w:val="single" w:sz="8" w:space="6" w:color="365F91" w:themeColor="accent1" w:themeShade="BF"/>
            </w:pBdr>
            <w:spacing w:after="60"/>
            <w:rPr>
              <w:rFonts w:eastAsiaTheme="majorEastAsia"/>
              <w:b/>
              <w:color w:val="365F91" w:themeColor="accent1" w:themeShade="BF"/>
              <w:sz w:val="48"/>
              <w:szCs w:val="48"/>
            </w:rPr>
          </w:pPr>
          <w:r w:rsidRPr="006933AA">
            <w:rPr>
              <w:noProof/>
              <w:sz w:val="12"/>
            </w:rPr>
            <mc:AlternateContent>
              <mc:Choice Requires="wps">
                <w:drawing>
                  <wp:anchor distT="0" distB="0" distL="114300" distR="114300" simplePos="0" relativeHeight="251661312" behindDoc="0" locked="0" layoutInCell="1" allowOverlap="1" wp14:anchorId="5167B518" wp14:editId="402B3D80">
                    <wp:simplePos x="0" y="0"/>
                    <wp:positionH relativeFrom="column">
                      <wp:posOffset>4343400</wp:posOffset>
                    </wp:positionH>
                    <wp:positionV relativeFrom="paragraph">
                      <wp:posOffset>26670</wp:posOffset>
                    </wp:positionV>
                    <wp:extent cx="2057400" cy="800100"/>
                    <wp:effectExtent l="0" t="0" r="0" b="12700"/>
                    <wp:wrapSquare wrapText="bothSides"/>
                    <wp:docPr id="7" name="Text Box 7"/>
                    <wp:cNvGraphicFramePr/>
                    <a:graphic xmlns:a="http://schemas.openxmlformats.org/drawingml/2006/main">
                      <a:graphicData uri="http://schemas.microsoft.com/office/word/2010/wordprocessingShape">
                        <wps:wsp>
                          <wps:cNvSpPr txBox="1"/>
                          <wps:spPr>
                            <a:xfrm>
                              <a:off x="0" y="0"/>
                              <a:ext cx="2057400" cy="800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4D0881" w14:textId="44794E34" w:rsidR="00D2577B" w:rsidRDefault="00D2577B">
                                <w:r>
                                  <w:t>SAGE Meals on Wheels</w:t>
                                </w:r>
                              </w:p>
                              <w:p w14:paraId="50A0D0DB" w14:textId="08025085" w:rsidR="00D2577B" w:rsidRDefault="00D2577B">
                                <w:r>
                                  <w:t>290 Broad Street</w:t>
                                </w:r>
                              </w:p>
                              <w:p w14:paraId="7CBA0943" w14:textId="7DA70096" w:rsidR="00D2577B" w:rsidRDefault="00D2577B">
                                <w:r>
                                  <w:t>Summit, NJ</w:t>
                                </w:r>
                              </w:p>
                              <w:p w14:paraId="5BD7B77C" w14:textId="0ACE73F4" w:rsidR="00D2577B" w:rsidRDefault="00D2577B">
                                <w:r>
                                  <w:t>07902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7" o:spid="_x0000_s1026" type="#_x0000_t202" style="position:absolute;margin-left:342pt;margin-top:2.1pt;width:162pt;height:6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" filled="f" stroked="f">
                    <v:textbox>
                      <w:txbxContent>
                        <w:p w14:paraId="024D0881" w14:textId="44794E34" w:rsidR="00BA5322" w:rsidRDefault="00BA5322">
                          <w:r>
                            <w:t>SAGE Meals on Wheels</w:t>
                          </w:r>
                        </w:p>
                        <w:p w14:paraId="50A0D0DB" w14:textId="08025085" w:rsidR="00BA5322" w:rsidRDefault="00BA5322">
                          <w:r>
                            <w:t>290 Broad Street</w:t>
                          </w:r>
                        </w:p>
                        <w:p w14:paraId="7CBA0943" w14:textId="7DA70096" w:rsidR="00BA5322" w:rsidRDefault="00BA5322">
                          <w:r>
                            <w:t>Summit, NJ</w:t>
                          </w:r>
                        </w:p>
                        <w:p w14:paraId="5BD7B77C" w14:textId="0ACE73F4" w:rsidR="00BA5322" w:rsidRDefault="00BA5322">
                          <w:r>
                            <w:t>07902</w:t>
                          </w:r>
                        </w:p>
                      </w:txbxContent>
                    </v:textbox>
                    <w10:wrap type="square"/>
                  </v:shape>
                </w:pict>
              </mc:Fallback>
            </mc:AlternateContent>
          </w:r>
          <w:sdt>
            <w:sdtPr>
              <w:rPr>
                <w:rFonts w:eastAsiaTheme="majorEastAsia"/>
                <w:b/>
                <w:color w:val="365F91" w:themeColor="accent1" w:themeShade="BF"/>
                <w:sz w:val="48"/>
                <w:szCs w:val="48"/>
              </w:rPr>
              <w:alias w:val="Title"/>
              <w:tag w:val=""/>
              <w:id w:val="1786233606"/>
              <w:placeholder>
                <w:docPart w:val="189B80E421963D4CA10338E2D8F23BEE"/>
              </w:placeholder>
              <w:dataBinding w:prefixMappings="xmlns:ns0='http://purl.org/dc/elements/1.1/' xmlns:ns1='http://schemas.openxmlformats.org/package/2006/metadata/core-properties' " w:xpath="/ns1:coreProperties[1]/ns0:title[1]" w:storeItemID="{6C3C8BC8-F283-45AE-878A-BAB7291924A1}"/>
              <w:text/>
            </w:sdtPr>
            <w:sdtContent>
              <w:r w:rsidRPr="006933AA">
                <w:rPr>
                  <w:rFonts w:eastAsiaTheme="majorEastAsia"/>
                  <w:b/>
                  <w:color w:val="365F91" w:themeColor="accent1" w:themeShade="BF"/>
                  <w:sz w:val="48"/>
                  <w:szCs w:val="48"/>
                </w:rPr>
                <w:t>SAGE Eldercare</w:t>
              </w:r>
            </w:sdtContent>
          </w:sdt>
        </w:p>
        <w:sdt>
          <w:sdtPr>
            <w:rPr>
              <w:noProof/>
              <w:color w:val="365F91" w:themeColor="accent1" w:themeShade="BF"/>
              <w:sz w:val="36"/>
              <w:szCs w:val="32"/>
            </w:rPr>
            <w:alias w:val="Subtitle"/>
            <w:tag w:val="Subtitle"/>
            <w:id w:val="30555238"/>
            <w:placeholder>
              <w:docPart w:val="9CAC076A6989E84280A3037672F683AF"/>
            </w:placeholder>
            <w:text/>
          </w:sdtPr>
          <w:sdtContent>
            <w:p w14:paraId="6E29B57E" w14:textId="7809FA19" w:rsidR="00DE49DE" w:rsidRPr="006933AA" w:rsidRDefault="00C02A09">
              <w:pPr>
                <w:pBdr>
                  <w:left w:val="single" w:sz="24" w:space="4" w:color="8DB3E2" w:themeColor="text2" w:themeTint="66"/>
                  <w:bottom w:val="single" w:sz="8" w:space="6" w:color="365F91" w:themeColor="accent1" w:themeShade="BF"/>
                </w:pBdr>
                <w:contextualSpacing/>
                <w:rPr>
                  <w:noProof/>
                  <w:color w:val="365F91" w:themeColor="accent1" w:themeShade="BF"/>
                  <w:sz w:val="36"/>
                  <w:szCs w:val="32"/>
                </w:rPr>
              </w:pPr>
              <w:r w:rsidRPr="006933AA">
                <w:rPr>
                  <w:noProof/>
                  <w:color w:val="365F91" w:themeColor="accent1" w:themeShade="BF"/>
                  <w:sz w:val="36"/>
                  <w:szCs w:val="32"/>
                </w:rPr>
                <w:t>Meals-on-Wheels</w:t>
              </w:r>
            </w:p>
          </w:sdtContent>
        </w:sdt>
        <w:p w14:paraId="5124A2E6" w14:textId="3A9B5A88" w:rsidR="00DE49DE" w:rsidRPr="006933AA" w:rsidRDefault="00BB12DB">
          <w:pPr>
            <w:pBdr>
              <w:left w:val="single" w:sz="24" w:space="4" w:color="D99594" w:themeColor="accent2" w:themeTint="99"/>
            </w:pBdr>
            <w:spacing w:before="120" w:after="120"/>
            <w:rPr>
              <w:noProof/>
              <w:color w:val="000000" w:themeColor="text1"/>
              <w:sz w:val="28"/>
            </w:rPr>
          </w:pPr>
          <w:sdt>
            <w:sdtPr>
              <w:rPr>
                <w:noProof/>
                <w:color w:val="000000" w:themeColor="text1"/>
                <w:sz w:val="28"/>
              </w:rPr>
              <w:alias w:val="Author"/>
              <w:id w:val="30555239"/>
              <w:dataBinding w:prefixMappings="xmlns:ns0='http://purl.org/dc/elements/1.1/' xmlns:ns1='http://schemas.openxmlformats.org/package/2006/metadata/core-properties' " w:xpath="/ns1:coreProperties[1]/ns0:creator[1]" w:storeItemID="{6C3C8BC8-F283-45AE-878A-BAB7291924A1}"/>
              <w:text/>
            </w:sdtPr>
            <w:sdtContent>
              <w:r w:rsidR="00C02A09" w:rsidRPr="006933AA">
                <w:rPr>
                  <w:noProof/>
                  <w:color w:val="000000" w:themeColor="text1"/>
                  <w:sz w:val="28"/>
                </w:rPr>
                <w:t>Ms. Marianne Kranz, Director</w:t>
              </w:r>
            </w:sdtContent>
          </w:sdt>
        </w:p>
        <w:p w14:paraId="058A42C6" w14:textId="25B855E9" w:rsidR="00DE49DE" w:rsidRPr="006933AA" w:rsidRDefault="00C02A09">
          <w:pPr>
            <w:spacing w:before="4400" w:after="120"/>
            <w:rPr>
              <w:b/>
              <w:caps/>
              <w:color w:val="365F91" w:themeColor="accent1" w:themeShade="BF"/>
              <w:sz w:val="28"/>
              <w:szCs w:val="20"/>
            </w:rPr>
          </w:pPr>
          <w:r w:rsidRPr="006933AA">
            <w:rPr>
              <w:noProof/>
              <w:color w:val="000000" w:themeColor="text1"/>
              <w:sz w:val="28"/>
            </w:rPr>
            <mc:AlternateContent>
              <mc:Choice Requires="wps">
                <w:drawing>
                  <wp:anchor distT="0" distB="0" distL="114300" distR="114300" simplePos="0" relativeHeight="251660288" behindDoc="0" locked="0" layoutInCell="1" allowOverlap="1" wp14:anchorId="31B542C2" wp14:editId="42A15C3B">
                    <wp:simplePos x="0" y="0"/>
                    <wp:positionH relativeFrom="column">
                      <wp:posOffset>-114300</wp:posOffset>
                    </wp:positionH>
                    <wp:positionV relativeFrom="paragraph">
                      <wp:posOffset>22225</wp:posOffset>
                    </wp:positionV>
                    <wp:extent cx="1943100" cy="457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9431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8F83CDA" w14:textId="27E119B8" w:rsidR="00D2577B" w:rsidRDefault="00D2577B" w:rsidP="00C02A09">
                                <w:r>
                                  <w:t>(908) 273-5550</w:t>
                                </w:r>
                              </w:p>
                              <w:p w14:paraId="2E5EDED1" w14:textId="660769FD" w:rsidR="00D2577B" w:rsidRDefault="00D2577B">
                                <w:r>
                                  <w:t>mkranz@sageeldercare.org</w:t>
                                </w:r>
                              </w:p>
                              <w:p w14:paraId="0896CA20" w14:textId="0EF45A72" w:rsidR="00D2577B" w:rsidRDefault="00D2577B"/>
                              <w:p w14:paraId="2A46EEF7" w14:textId="0D8BD702" w:rsidR="00D2577B" w:rsidRDefault="00D2577B" w:rsidP="00C02A09"/>
                              <w:p w14:paraId="3208F2E5" w14:textId="77777777" w:rsidR="00D2577B" w:rsidRDefault="00D257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27" type="#_x0000_t202" style="position:absolute;margin-left:-8.95pt;margin-top:1.75pt;width:153pt;height:3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" filled="f" stroked="f">
                    <v:textbox>
                      <w:txbxContent>
                        <w:p w14:paraId="78F83CDA" w14:textId="27E119B8" w:rsidR="00BA5322" w:rsidRDefault="00BA5322" w:rsidP="00C02A09">
                          <w:r>
                            <w:t>(908) 273-5550</w:t>
                          </w:r>
                        </w:p>
                        <w:p w14:paraId="2E5EDED1" w14:textId="660769FD" w:rsidR="00BA5322" w:rsidRDefault="00BA5322">
                          <w:r>
                            <w:t>mkranz@sageeldercare.org</w:t>
                          </w:r>
                        </w:p>
                        <w:p w14:paraId="0896CA20" w14:textId="0EF45A72" w:rsidR="00BA5322" w:rsidRDefault="00BA5322"/>
                        <w:p w14:paraId="2A46EEF7" w14:textId="0D8BD702" w:rsidR="00BA5322" w:rsidRDefault="00BA5322" w:rsidP="00C02A09"/>
                        <w:p w14:paraId="3208F2E5" w14:textId="77777777" w:rsidR="00BA5322" w:rsidRDefault="00BA5322"/>
                      </w:txbxContent>
                    </v:textbox>
                    <w10:wrap type="square"/>
                  </v:shape>
                </w:pict>
              </mc:Fallback>
            </mc:AlternateContent>
          </w:r>
          <w:r w:rsidR="00DE49DE" w:rsidRPr="006933AA">
            <w:rPr>
              <w:b/>
              <w:caps/>
              <w:color w:val="365F91" w:themeColor="accent1" w:themeShade="BF"/>
              <w:sz w:val="28"/>
              <w:szCs w:val="20"/>
            </w:rPr>
            <w:t>Our Mission:</w:t>
          </w:r>
        </w:p>
        <w:sdt>
          <w:sdtPr>
            <w:rPr>
              <w:color w:val="000000" w:themeColor="text1"/>
            </w:rPr>
            <w:alias w:val="Abstract"/>
            <w:id w:val="1556273158"/>
            <w:dataBinding w:prefixMappings="xmlns:ns0='http://schemas.microsoft.com/office/2006/coverPageProps' " w:xpath="/ns0:CoverPageProperties[1]/ns0:Abstract[1]" w:storeItemID="{55AF091B-3C7A-41E3-B477-F2FDAA23CFDA}"/>
            <w:text/>
          </w:sdtPr>
          <w:sdtContent>
            <w:p w14:paraId="70863E0F" w14:textId="03C7417C" w:rsidR="00DE49DE" w:rsidRPr="006933AA" w:rsidRDefault="00C02A09" w:rsidP="00C02A09">
              <w:pPr>
                <w:pBdr>
                  <w:left w:val="single" w:sz="24" w:space="4" w:color="8DB3E2" w:themeColor="text2" w:themeTint="66"/>
                </w:pBdr>
                <w:spacing w:line="360" w:lineRule="auto"/>
                <w:contextualSpacing/>
              </w:pPr>
              <w:r w:rsidRPr="006933AA">
                <w:rPr>
                  <w:color w:val="000000" w:themeColor="text1"/>
                </w:rPr>
                <w:t xml:space="preserve">The mission of SAGE Eldercare is to support the independence, well-being, and quality of life of older adults, their families and caregivers, through the provision of client-centered health, social and support services. </w:t>
              </w:r>
            </w:p>
          </w:sdtContent>
        </w:sdt>
        <w:p w14:paraId="173E4574" w14:textId="059E42AA" w:rsidR="00000DDE" w:rsidRPr="006933AA" w:rsidRDefault="00C02A09" w:rsidP="00C02A09">
          <w:pPr>
            <w:rPr>
              <w:sz w:val="22"/>
              <w:szCs w:val="22"/>
            </w:rPr>
          </w:pPr>
          <w:r w:rsidRPr="006933AA">
            <w:rPr>
              <w:b/>
              <w:caps/>
              <w:noProof/>
              <w:color w:val="365F91" w:themeColor="accent1" w:themeShade="BF"/>
              <w:sz w:val="28"/>
              <w:szCs w:val="20"/>
            </w:rPr>
            <mc:AlternateContent>
              <mc:Choice Requires="wps">
                <w:drawing>
                  <wp:anchor distT="0" distB="0" distL="114300" distR="114300" simplePos="0" relativeHeight="251659264" behindDoc="0" locked="0" layoutInCell="1" allowOverlap="1" wp14:anchorId="754B16F4" wp14:editId="5785EB84">
                    <wp:simplePos x="0" y="0"/>
                    <wp:positionH relativeFrom="column">
                      <wp:posOffset>-114300</wp:posOffset>
                    </wp:positionH>
                    <wp:positionV relativeFrom="paragraph">
                      <wp:posOffset>2825115</wp:posOffset>
                    </wp:positionV>
                    <wp:extent cx="5943600" cy="3429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59436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824CA4" w14:textId="0B884379" w:rsidR="00D2577B" w:rsidRDefault="00D2577B">
                                <w:r>
                                  <w:t>Janelle Smith, FN 455, Community Nutrition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28" type="#_x0000_t202" style="position:absolute;margin-left:-8.95pt;margin-top:222.45pt;width:468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" filled="f" stroked="f">
                    <v:textbox>
                      <w:txbxContent>
                        <w:p w14:paraId="5F824CA4" w14:textId="0B884379" w:rsidR="00BA5322" w:rsidRDefault="00BA5322">
                          <w:r>
                            <w:t>Janelle Smith, FN 455, Community Nutrition</w:t>
                          </w:r>
                        </w:p>
                      </w:txbxContent>
                    </v:textbox>
                    <w10:wrap type="square"/>
                  </v:shape>
                </w:pict>
              </mc:Fallback>
            </mc:AlternateContent>
          </w:r>
          <w:r w:rsidR="00DE49DE" w:rsidRPr="006933AA">
            <w:rPr>
              <w:sz w:val="22"/>
              <w:szCs w:val="22"/>
            </w:rPr>
            <w:br w:type="page"/>
          </w:r>
        </w:p>
      </w:sdtContent>
    </w:sdt>
    <w:p w14:paraId="69E11AEB" w14:textId="1F1A7DE8" w:rsidR="00C02A09" w:rsidRPr="006933AA" w:rsidRDefault="00C02A09" w:rsidP="00AA1F34">
      <w:pPr>
        <w:widowControl w:val="0"/>
        <w:tabs>
          <w:tab w:val="left" w:pos="90"/>
        </w:tabs>
        <w:autoSpaceDE w:val="0"/>
        <w:autoSpaceDN w:val="0"/>
        <w:adjustRightInd w:val="0"/>
        <w:spacing w:line="360" w:lineRule="auto"/>
        <w:rPr>
          <w:b/>
        </w:rPr>
      </w:pPr>
      <w:r w:rsidRPr="006933AA">
        <w:rPr>
          <w:b/>
        </w:rPr>
        <w:lastRenderedPageBreak/>
        <w:t>Table of Contents</w:t>
      </w:r>
    </w:p>
    <w:p w14:paraId="367E1C8F" w14:textId="77777777" w:rsidR="00C02A09" w:rsidRPr="006933AA" w:rsidRDefault="00C02A09" w:rsidP="00AA1F34">
      <w:pPr>
        <w:widowControl w:val="0"/>
        <w:tabs>
          <w:tab w:val="left" w:pos="90"/>
        </w:tabs>
        <w:autoSpaceDE w:val="0"/>
        <w:autoSpaceDN w:val="0"/>
        <w:adjustRightInd w:val="0"/>
        <w:spacing w:line="360" w:lineRule="auto"/>
        <w:rPr>
          <w:sz w:val="22"/>
          <w:szCs w:val="22"/>
        </w:rPr>
      </w:pPr>
    </w:p>
    <w:p w14:paraId="7694AF6C" w14:textId="651E1377" w:rsidR="00EC40E3" w:rsidRPr="006933AA" w:rsidRDefault="00EC40E3" w:rsidP="00EC40E3">
      <w:pPr>
        <w:pStyle w:val="ListParagraph"/>
        <w:widowControl w:val="0"/>
        <w:numPr>
          <w:ilvl w:val="0"/>
          <w:numId w:val="2"/>
        </w:numPr>
        <w:tabs>
          <w:tab w:val="left" w:pos="90"/>
        </w:tabs>
        <w:autoSpaceDE w:val="0"/>
        <w:autoSpaceDN w:val="0"/>
        <w:adjustRightInd w:val="0"/>
        <w:spacing w:line="480" w:lineRule="auto"/>
        <w:rPr>
          <w:sz w:val="22"/>
          <w:szCs w:val="22"/>
        </w:rPr>
      </w:pPr>
      <w:r w:rsidRPr="006933AA">
        <w:rPr>
          <w:sz w:val="22"/>
          <w:szCs w:val="22"/>
        </w:rPr>
        <w:t>Introduction</w:t>
      </w:r>
    </w:p>
    <w:p w14:paraId="3353EC7E" w14:textId="7EAAD4F1" w:rsidR="00EC40E3" w:rsidRPr="006933AA" w:rsidRDefault="00EC40E3" w:rsidP="00EC40E3">
      <w:pPr>
        <w:pStyle w:val="ListParagraph"/>
        <w:widowControl w:val="0"/>
        <w:numPr>
          <w:ilvl w:val="0"/>
          <w:numId w:val="2"/>
        </w:numPr>
        <w:tabs>
          <w:tab w:val="left" w:pos="90"/>
        </w:tabs>
        <w:autoSpaceDE w:val="0"/>
        <w:autoSpaceDN w:val="0"/>
        <w:adjustRightInd w:val="0"/>
        <w:spacing w:line="480" w:lineRule="auto"/>
        <w:rPr>
          <w:sz w:val="22"/>
          <w:szCs w:val="22"/>
        </w:rPr>
      </w:pPr>
      <w:r w:rsidRPr="006933AA">
        <w:rPr>
          <w:sz w:val="22"/>
          <w:szCs w:val="22"/>
        </w:rPr>
        <w:t>Annotated Bibliography</w:t>
      </w:r>
    </w:p>
    <w:p w14:paraId="35A4645B" w14:textId="02A0B58F" w:rsidR="00EC40E3" w:rsidRPr="006933AA" w:rsidRDefault="00EC40E3" w:rsidP="00EC40E3">
      <w:pPr>
        <w:pStyle w:val="ListParagraph"/>
        <w:widowControl w:val="0"/>
        <w:numPr>
          <w:ilvl w:val="0"/>
          <w:numId w:val="2"/>
        </w:numPr>
        <w:tabs>
          <w:tab w:val="left" w:pos="90"/>
        </w:tabs>
        <w:autoSpaceDE w:val="0"/>
        <w:autoSpaceDN w:val="0"/>
        <w:adjustRightInd w:val="0"/>
        <w:spacing w:line="480" w:lineRule="auto"/>
        <w:rPr>
          <w:sz w:val="22"/>
          <w:szCs w:val="22"/>
        </w:rPr>
      </w:pPr>
      <w:r w:rsidRPr="006933AA">
        <w:rPr>
          <w:sz w:val="22"/>
          <w:szCs w:val="22"/>
        </w:rPr>
        <w:t>Community Program</w:t>
      </w:r>
    </w:p>
    <w:p w14:paraId="7AB8123D" w14:textId="4985B245" w:rsidR="00EC40E3" w:rsidRPr="006933AA" w:rsidRDefault="00EC40E3" w:rsidP="00EC40E3">
      <w:pPr>
        <w:pStyle w:val="ListParagraph"/>
        <w:widowControl w:val="0"/>
        <w:numPr>
          <w:ilvl w:val="0"/>
          <w:numId w:val="2"/>
        </w:numPr>
        <w:tabs>
          <w:tab w:val="left" w:pos="90"/>
        </w:tabs>
        <w:autoSpaceDE w:val="0"/>
        <w:autoSpaceDN w:val="0"/>
        <w:adjustRightInd w:val="0"/>
        <w:spacing w:line="480" w:lineRule="auto"/>
        <w:rPr>
          <w:sz w:val="22"/>
          <w:szCs w:val="22"/>
        </w:rPr>
      </w:pPr>
      <w:r w:rsidRPr="006933AA">
        <w:rPr>
          <w:sz w:val="22"/>
          <w:szCs w:val="22"/>
        </w:rPr>
        <w:t>Practice Experience</w:t>
      </w:r>
    </w:p>
    <w:p w14:paraId="6A61EB1D" w14:textId="20D99F8D" w:rsidR="00EC40E3" w:rsidRPr="006933AA" w:rsidRDefault="00EC40E3" w:rsidP="00EC40E3">
      <w:pPr>
        <w:pStyle w:val="ListParagraph"/>
        <w:widowControl w:val="0"/>
        <w:numPr>
          <w:ilvl w:val="0"/>
          <w:numId w:val="2"/>
        </w:numPr>
        <w:tabs>
          <w:tab w:val="left" w:pos="90"/>
        </w:tabs>
        <w:autoSpaceDE w:val="0"/>
        <w:autoSpaceDN w:val="0"/>
        <w:adjustRightInd w:val="0"/>
        <w:spacing w:line="480" w:lineRule="auto"/>
        <w:rPr>
          <w:sz w:val="22"/>
          <w:szCs w:val="22"/>
        </w:rPr>
      </w:pPr>
      <w:r w:rsidRPr="006933AA">
        <w:rPr>
          <w:sz w:val="22"/>
          <w:szCs w:val="22"/>
        </w:rPr>
        <w:t>Self-Assessment</w:t>
      </w:r>
    </w:p>
    <w:p w14:paraId="2914DFC7" w14:textId="12331F50" w:rsidR="00EC40E3" w:rsidRPr="006933AA" w:rsidRDefault="00EC40E3" w:rsidP="00EC40E3">
      <w:pPr>
        <w:pStyle w:val="ListParagraph"/>
        <w:widowControl w:val="0"/>
        <w:numPr>
          <w:ilvl w:val="0"/>
          <w:numId w:val="2"/>
        </w:numPr>
        <w:tabs>
          <w:tab w:val="left" w:pos="90"/>
        </w:tabs>
        <w:autoSpaceDE w:val="0"/>
        <w:autoSpaceDN w:val="0"/>
        <w:adjustRightInd w:val="0"/>
        <w:spacing w:line="480" w:lineRule="auto"/>
        <w:rPr>
          <w:sz w:val="22"/>
          <w:szCs w:val="22"/>
        </w:rPr>
      </w:pPr>
      <w:r w:rsidRPr="006933AA">
        <w:rPr>
          <w:sz w:val="22"/>
          <w:szCs w:val="22"/>
        </w:rPr>
        <w:t>Reference Page</w:t>
      </w:r>
    </w:p>
    <w:p w14:paraId="57CA97EC" w14:textId="4A13FAB4" w:rsidR="00EC40E3" w:rsidRPr="006933AA" w:rsidRDefault="00EC40E3" w:rsidP="00EC40E3">
      <w:pPr>
        <w:pStyle w:val="ListParagraph"/>
        <w:widowControl w:val="0"/>
        <w:numPr>
          <w:ilvl w:val="0"/>
          <w:numId w:val="2"/>
        </w:numPr>
        <w:tabs>
          <w:tab w:val="left" w:pos="90"/>
        </w:tabs>
        <w:autoSpaceDE w:val="0"/>
        <w:autoSpaceDN w:val="0"/>
        <w:adjustRightInd w:val="0"/>
        <w:spacing w:line="480" w:lineRule="auto"/>
        <w:rPr>
          <w:sz w:val="22"/>
          <w:szCs w:val="22"/>
        </w:rPr>
      </w:pPr>
      <w:r w:rsidRPr="006933AA">
        <w:rPr>
          <w:sz w:val="22"/>
          <w:szCs w:val="22"/>
        </w:rPr>
        <w:t>Appendices</w:t>
      </w:r>
    </w:p>
    <w:p w14:paraId="4E450D17" w14:textId="7B85B2F0" w:rsidR="00EC40E3" w:rsidRPr="006933AA" w:rsidRDefault="00EC40E3" w:rsidP="00EC40E3">
      <w:pPr>
        <w:pStyle w:val="ListParagraph"/>
        <w:widowControl w:val="0"/>
        <w:numPr>
          <w:ilvl w:val="0"/>
          <w:numId w:val="2"/>
        </w:numPr>
        <w:tabs>
          <w:tab w:val="left" w:pos="90"/>
        </w:tabs>
        <w:autoSpaceDE w:val="0"/>
        <w:autoSpaceDN w:val="0"/>
        <w:adjustRightInd w:val="0"/>
        <w:spacing w:line="480" w:lineRule="auto"/>
        <w:rPr>
          <w:sz w:val="22"/>
          <w:szCs w:val="22"/>
        </w:rPr>
      </w:pPr>
      <w:r w:rsidRPr="006933AA">
        <w:rPr>
          <w:sz w:val="22"/>
          <w:szCs w:val="22"/>
        </w:rPr>
        <w:t>Documentation</w:t>
      </w:r>
    </w:p>
    <w:p w14:paraId="411AC762" w14:textId="77777777" w:rsidR="00EC40E3" w:rsidRPr="006933AA" w:rsidRDefault="00EC40E3" w:rsidP="00EC40E3">
      <w:pPr>
        <w:widowControl w:val="0"/>
        <w:tabs>
          <w:tab w:val="left" w:pos="90"/>
        </w:tabs>
        <w:autoSpaceDE w:val="0"/>
        <w:autoSpaceDN w:val="0"/>
        <w:adjustRightInd w:val="0"/>
        <w:spacing w:line="360" w:lineRule="auto"/>
        <w:rPr>
          <w:sz w:val="22"/>
          <w:szCs w:val="22"/>
        </w:rPr>
      </w:pPr>
    </w:p>
    <w:p w14:paraId="59AF55DE" w14:textId="77777777" w:rsidR="00C02A09" w:rsidRPr="006933AA" w:rsidRDefault="00C02A09">
      <w:pPr>
        <w:rPr>
          <w:b/>
          <w:sz w:val="22"/>
          <w:szCs w:val="22"/>
        </w:rPr>
      </w:pPr>
      <w:r w:rsidRPr="006933AA">
        <w:rPr>
          <w:b/>
          <w:sz w:val="22"/>
          <w:szCs w:val="22"/>
        </w:rPr>
        <w:br w:type="page"/>
      </w:r>
    </w:p>
    <w:p w14:paraId="375F4DC0" w14:textId="5E36973D" w:rsidR="006933AA" w:rsidRPr="006933AA" w:rsidRDefault="006933AA" w:rsidP="006933AA">
      <w:pPr>
        <w:spacing w:line="360" w:lineRule="auto"/>
        <w:rPr>
          <w:b/>
          <w:sz w:val="22"/>
          <w:szCs w:val="22"/>
        </w:rPr>
      </w:pPr>
      <w:r w:rsidRPr="006933AA">
        <w:rPr>
          <w:b/>
          <w:sz w:val="22"/>
          <w:szCs w:val="22"/>
        </w:rPr>
        <w:lastRenderedPageBreak/>
        <w:t>Introduction</w:t>
      </w:r>
    </w:p>
    <w:p w14:paraId="77DFD427" w14:textId="2872AD6F" w:rsidR="00FC2658" w:rsidRPr="006933AA" w:rsidRDefault="00FC2658" w:rsidP="00FC2658">
      <w:pPr>
        <w:spacing w:line="360" w:lineRule="auto"/>
        <w:ind w:firstLine="720"/>
        <w:rPr>
          <w:sz w:val="22"/>
          <w:szCs w:val="22"/>
        </w:rPr>
      </w:pPr>
      <w:r w:rsidRPr="006933AA">
        <w:rPr>
          <w:sz w:val="22"/>
          <w:szCs w:val="22"/>
        </w:rPr>
        <w:t>Older adults have an increased risk of chronic diseases (2) and conditions such as malnutrition(2), obesity, diabetes (4), hypertension, dementia (1,5,6), and depression.  The etiology of these diseases and conditions is often due to lifestyle changes.  Those who have lost a spouse, are homebound, have lower income, food insecurity, little to no social interaction (6), or a decrease in activities of daily living (ADL) are at an increased risk for the diseases and c</w:t>
      </w:r>
      <w:r w:rsidR="00247D03">
        <w:rPr>
          <w:sz w:val="22"/>
          <w:szCs w:val="22"/>
        </w:rPr>
        <w:t>onditions listed above (1,2,4-</w:t>
      </w:r>
      <w:r w:rsidRPr="006933AA">
        <w:rPr>
          <w:sz w:val="22"/>
          <w:szCs w:val="22"/>
        </w:rPr>
        <w:t>6).  The quality of life of older adults can be improved.  It is through organizations and programs, such as SAGE Eldercare, located in Summit, New Jersey, that older adults are given the opportunity to socialize, eat, and exercise.  The purpose of this assignment was to evaluate a program within the community that is working to improve the nutrition status of a given population.  SAGE Eldercare is working to deliver food to homebound older adults (Meals on Wheels), and give them a place to socialize and exercise (Spend-A-Day). Needs assessments have been conducted to establish areas within our comm</w:t>
      </w:r>
      <w:r w:rsidR="00247D03">
        <w:rPr>
          <w:sz w:val="22"/>
          <w:szCs w:val="22"/>
        </w:rPr>
        <w:t>unities that needed improvement.</w:t>
      </w:r>
      <w:r w:rsidRPr="006933AA">
        <w:rPr>
          <w:sz w:val="22"/>
          <w:szCs w:val="22"/>
        </w:rPr>
        <w:t xml:space="preserve">  To balance the increase in the older adult population, new policies and organizations have been developed.</w:t>
      </w:r>
      <w:r w:rsidRPr="006933AA">
        <w:rPr>
          <w:sz w:val="22"/>
          <w:szCs w:val="22"/>
        </w:rPr>
        <w:tab/>
      </w:r>
    </w:p>
    <w:p w14:paraId="60DAE476" w14:textId="77777777" w:rsidR="00FC2658" w:rsidRPr="006933AA" w:rsidRDefault="00FC2658" w:rsidP="00FC2658">
      <w:pPr>
        <w:spacing w:line="360" w:lineRule="auto"/>
        <w:ind w:firstLine="720"/>
        <w:rPr>
          <w:sz w:val="22"/>
          <w:szCs w:val="22"/>
        </w:rPr>
      </w:pPr>
      <w:r w:rsidRPr="006933AA">
        <w:rPr>
          <w:sz w:val="22"/>
          <w:szCs w:val="22"/>
        </w:rPr>
        <w:t xml:space="preserve">New Jersey is the state with the second largest segment of the population as elders.  </w:t>
      </w:r>
      <w:proofErr w:type="gramStart"/>
      <w:r w:rsidRPr="006933AA">
        <w:rPr>
          <w:sz w:val="22"/>
          <w:szCs w:val="22"/>
        </w:rPr>
        <w:t>13% of the population of New Jersey is represented by seniors</w:t>
      </w:r>
      <w:proofErr w:type="gramEnd"/>
      <w:r w:rsidRPr="006933AA">
        <w:rPr>
          <w:sz w:val="22"/>
          <w:szCs w:val="22"/>
        </w:rPr>
        <w:t xml:space="preserve"> 65 years old and older (1).  This number is expected to double by the year 2030.  In 2000, 42% of New Jersey men over the age of 85 had a physical disability, and 52% of women were homebound by their physical condition (1).  The Older American Act of 1965 was amended in 2006.  Among these amendments is Part C, Nutrition Services (2).  The purpose of this amendment is to reduce hunger and food insecurity, to promote socialization of older individuals, and to promote the health and well-being of older individuals by providing accessibility to nutrition and disease prevention services (2). </w:t>
      </w:r>
    </w:p>
    <w:p w14:paraId="487B6C4B" w14:textId="77777777" w:rsidR="00FC2658" w:rsidRPr="006933AA" w:rsidRDefault="00FC2658" w:rsidP="00FC2658">
      <w:pPr>
        <w:spacing w:line="360" w:lineRule="auto"/>
        <w:ind w:firstLine="720"/>
        <w:rPr>
          <w:sz w:val="22"/>
          <w:szCs w:val="22"/>
        </w:rPr>
      </w:pPr>
      <w:r w:rsidRPr="006933AA">
        <w:rPr>
          <w:sz w:val="22"/>
          <w:szCs w:val="22"/>
        </w:rPr>
        <w:t xml:space="preserve">Federally funded assistance programs have been implemented to address the health issues of older adults.  Established in 1972, by the U.S. Administration of Aging, the Older Americans Act (OAA) Nutrition Program is the largest federally funded nutrition assistance program aimed toward adults 60 years and older.  The Nutrition Program is the primary source of support for many older adults ineligible for services provided by means-tested programs with income criteria, such as food stamps. (2).  While there is no income requirement, the program is target towards lower-income individuals.  Within the program, 43% of individuals are at high nutritional risk and 48% are at a moderate nutritional risk (2).  Nutritional risk or malnutrition is based upon variants associated with acute or chronic diseases, insufficient or inappropriate food intake, poverty, disability, lack of independence, and long-term poly-pharmacy.  The program offers five meals per week at community sites and in homes.  The program also provides nutrition services such as screening, education, and counseling.  Another program, the Eat Better &amp; Move More (EBMM) program was developed specifically for local OAA Nutrition Program sites and </w:t>
      </w:r>
      <w:r w:rsidRPr="006933AA">
        <w:rPr>
          <w:sz w:val="22"/>
          <w:szCs w:val="22"/>
        </w:rPr>
        <w:lastRenderedPageBreak/>
        <w:t>the Administration on Aging’s national You Can! Campaign.  The EBMM program incorporates nutrition and physical activity during aging as easy ways to maintain quality of life and independence.  To monitor the effectiveness and efficiency of the EBMM program, a multisite intervention study was conducted by the National Resource Center on Nutrition, Physical Activity and Aging in 2005.  The intervention included 999 volunteers, 60 years old and older, from various EBMM sites around the United States.  Volunteers completed a nutrition and health questionnaire and a physical activity questionnaire.  Questionnaires included a 10-item nutrition status-screening tool on illness, appetite, weight loss or gain, and functional limitations.  Questions were also asked regarding an individual’s willingness to change.  This included questions such as, “I do not eat 2–3 servings of milk, cheese, yogurt, and calcium-rich soy products per day, and I do not intend to begin eating 2–3 servings of milk, cheese, yogurt, and calcium-rich soy products per day in the next 6 months,” and “I do not eat . . ., but I intend to begin eating . . . in the next 6 months.”  The study concluded that the EBMM program is an easy-to-implement program that improves diet and activity levels in older adults and local providers should offer more programs with the goal of enabling older Americans to take simple steps toward successful aging (3).</w:t>
      </w:r>
    </w:p>
    <w:p w14:paraId="41F64287" w14:textId="77777777" w:rsidR="00FC2658" w:rsidRPr="006933AA" w:rsidRDefault="00FC2658" w:rsidP="00FC2658">
      <w:pPr>
        <w:spacing w:line="360" w:lineRule="auto"/>
        <w:ind w:firstLine="720"/>
        <w:rPr>
          <w:sz w:val="22"/>
          <w:szCs w:val="22"/>
        </w:rPr>
      </w:pPr>
      <w:r w:rsidRPr="006933AA">
        <w:rPr>
          <w:sz w:val="22"/>
          <w:szCs w:val="22"/>
        </w:rPr>
        <w:t xml:space="preserve">According to Choi et al (4), untreated depression among older adults, regardless of the severity, has serious negative health effects and increases functional and cognitive impairments, which in turn result in higher rates of healthcare service utilization, premature institutionalization, and mortality.  To further explore this statement, a study was conducted in which 736 Meals on Wheels clients from the same urban demographic in Texas were.  Meals on Wheels case managers performed a verbal Patient Health Questionnaire-9 (PHQ-9) assessment.  This questionnaire consisted of nine questions all relating to depression.  The PHQ-9 is a self-report version of the PRIME-MD, which uses the modified Diagnostic and Statistical Manual of Mental Disorders (DSM-IV) criteria to assess mental disorders in primary care. The subset of nine questions in the PHQ-9 has been used to assess the presence of major depression; to measure depression severity as a continuous measure; to measure depression in categorical diagnostic groups – minimal, mild, moderate, moderately severe, and severe; and to capture changes in symptom severity over time.  Scores ranged from 1 to 27 with 1 being minimal depression and 27 being severe depression.  </w:t>
      </w:r>
      <w:proofErr w:type="gramStart"/>
      <w:r w:rsidRPr="006933AA">
        <w:rPr>
          <w:sz w:val="22"/>
          <w:szCs w:val="22"/>
        </w:rPr>
        <w:t>For the purposes of this study, a score equal to or greater than five indicated depression.</w:t>
      </w:r>
      <w:proofErr w:type="gramEnd"/>
      <w:r w:rsidRPr="006933AA">
        <w:rPr>
          <w:sz w:val="22"/>
          <w:szCs w:val="22"/>
        </w:rPr>
        <w:t xml:space="preserve">  This study concluded that almost one-third of the sample reported a diagnosis of depression.  Reasons for depression were linked to reduced activities of daily living (ADL), loneliness, cognitive impairment, and nutritional risks.  This study also showed that the younger groups showed greater percentages of depression than the older groups.  This could be due to being newly homebound or retired or recently losing a loved one (4).  </w:t>
      </w:r>
    </w:p>
    <w:p w14:paraId="1F63013F" w14:textId="77777777" w:rsidR="00FC2658" w:rsidRPr="006933AA" w:rsidRDefault="00FC2658" w:rsidP="00FC2658">
      <w:pPr>
        <w:spacing w:line="360" w:lineRule="auto"/>
        <w:ind w:firstLine="720"/>
        <w:rPr>
          <w:b/>
          <w:sz w:val="22"/>
          <w:szCs w:val="22"/>
        </w:rPr>
      </w:pPr>
      <w:r w:rsidRPr="006933AA">
        <w:rPr>
          <w:sz w:val="22"/>
          <w:szCs w:val="22"/>
        </w:rPr>
        <w:t xml:space="preserve">A longitudinal study was conducted by </w:t>
      </w:r>
      <w:proofErr w:type="spellStart"/>
      <w:r w:rsidRPr="006933AA">
        <w:rPr>
          <w:sz w:val="22"/>
          <w:szCs w:val="22"/>
        </w:rPr>
        <w:t>Orrell</w:t>
      </w:r>
      <w:proofErr w:type="spellEnd"/>
      <w:r w:rsidRPr="006933AA">
        <w:rPr>
          <w:sz w:val="22"/>
          <w:szCs w:val="22"/>
        </w:rPr>
        <w:t xml:space="preserve"> et al (5) to further understand the role of social factors in dementia.  60 older adult patients, ages ranging from 56 to 91, recently diagnosed with </w:t>
      </w:r>
      <w:r w:rsidRPr="006933AA">
        <w:rPr>
          <w:sz w:val="22"/>
          <w:szCs w:val="22"/>
        </w:rPr>
        <w:lastRenderedPageBreak/>
        <w:t xml:space="preserve">dementia received psychiatric and social assessments and received follow-up assessments three years later.  The hypotheses were that adverse life events and lack of social support would be associated with reduced survival.  However, almost half of the patients died during the follow-up period.  This illustrates the poor survival rate of patients with dementia.  The study concluded that attending a day center or support from relatives was associated with longer survival. Receiving Meals on Wheels was associated with a reduced length of survival.  This could be because those receiving Meals on Wheels had no other social contact other than the drop-off of the meal.  Whereas, the older adults attending a day center or receiving visits from relatives had much longer durations of social contact (5). </w:t>
      </w:r>
    </w:p>
    <w:p w14:paraId="34339D50" w14:textId="77777777" w:rsidR="00FC2658" w:rsidRPr="006933AA" w:rsidRDefault="00FC2658" w:rsidP="00FC2658">
      <w:pPr>
        <w:spacing w:line="360" w:lineRule="auto"/>
        <w:ind w:firstLine="720"/>
        <w:rPr>
          <w:sz w:val="22"/>
          <w:szCs w:val="22"/>
        </w:rPr>
      </w:pPr>
      <w:r w:rsidRPr="006933AA">
        <w:rPr>
          <w:sz w:val="22"/>
          <w:szCs w:val="22"/>
        </w:rPr>
        <w:t xml:space="preserve">Previous researchers, such as </w:t>
      </w:r>
      <w:proofErr w:type="spellStart"/>
      <w:r w:rsidRPr="006933AA">
        <w:rPr>
          <w:sz w:val="22"/>
          <w:szCs w:val="22"/>
        </w:rPr>
        <w:t>Bassuk</w:t>
      </w:r>
      <w:proofErr w:type="spellEnd"/>
      <w:r w:rsidRPr="006933AA">
        <w:rPr>
          <w:sz w:val="22"/>
          <w:szCs w:val="22"/>
        </w:rPr>
        <w:t xml:space="preserve"> et al (7), found that, after controlling for a variety of risk factors, those with no social ties had a more than 2-times increase in risk of being cognitively impaired compared with those who had 5 or 6 social ties.  </w:t>
      </w:r>
      <w:proofErr w:type="spellStart"/>
      <w:r w:rsidRPr="006933AA">
        <w:rPr>
          <w:sz w:val="22"/>
          <w:szCs w:val="22"/>
        </w:rPr>
        <w:t>Fratiglioni</w:t>
      </w:r>
      <w:proofErr w:type="spellEnd"/>
      <w:r w:rsidRPr="006933AA">
        <w:rPr>
          <w:sz w:val="22"/>
          <w:szCs w:val="22"/>
        </w:rPr>
        <w:t xml:space="preserve"> et al (8), found that living alone and having no close personal ties nearly doubled the risk of developing dementia over 3 years, and </w:t>
      </w:r>
      <w:proofErr w:type="spellStart"/>
      <w:r w:rsidRPr="006933AA">
        <w:rPr>
          <w:sz w:val="22"/>
          <w:szCs w:val="22"/>
        </w:rPr>
        <w:t>Saczynski</w:t>
      </w:r>
      <w:proofErr w:type="spellEnd"/>
      <w:r w:rsidRPr="006933AA">
        <w:rPr>
          <w:sz w:val="22"/>
          <w:szCs w:val="22"/>
        </w:rPr>
        <w:t xml:space="preserve"> et al (9), found that decreased social engagement from midlife to late life was associated with dementia risk.  A longitudinal study conducted by Crooks et al (6), from 2002 until 2005, included 2,249 women, aged 78 and older.  This study confirmed the precedent studies that larger social networks have a protective influence on the cognitive function of older adult women, specifically relating to a decreased number of women developing dementia (6). </w:t>
      </w:r>
    </w:p>
    <w:p w14:paraId="3B26CE38" w14:textId="77777777" w:rsidR="00FC2658" w:rsidRPr="006933AA" w:rsidRDefault="00FC2658" w:rsidP="00FC2658">
      <w:pPr>
        <w:spacing w:line="360" w:lineRule="auto"/>
        <w:ind w:firstLine="720"/>
        <w:rPr>
          <w:sz w:val="22"/>
          <w:szCs w:val="22"/>
        </w:rPr>
      </w:pPr>
      <w:r w:rsidRPr="006933AA">
        <w:rPr>
          <w:sz w:val="22"/>
          <w:szCs w:val="22"/>
        </w:rPr>
        <w:t>The Nagoya Longitudinal Study for Frail Elderly (10) was a prospective cohort study conducted in Nagoya, Japan, designed to clarify the association between day care service use and 21-month mortality in community-dwelling frail older people.  Day care services includes facility-based daytime programs with nursing care, rehabilitation therapies, supervision, and socialization that enable frail, older people who are in poor overall health with multiple comorbid illnesses and varying physical or mental impairment to remain in the community. An individual visits the facility one, two, or three or more times a week and then returns to his or her own home.  This large study consisted of 1,673 community-dwelling older adults (267 participants died during the 21-month follow-up) whose data was collected by trained nurses baseline and 6, 12, 24, and 36 months.  There was a large range of data collected.  This included chronic diagnosis, demographic characteristics, depressive symptoms using the short version of the Geriatric Depression Scale (GDS-15), activities of daily living (ADLs) (feeding, bathing, grooming, dressing, using the toilet, walking, and transferring).  The interviews with participants also included questions about their use of day care services, visiting nurse, and home help services, as well as medical services.  3-month intervals were also included, in which data was collected about any events participants experienced, including admission to the hospital, nursing home admission, and mortality.  The study concluded that community-dwelling frail older adults who use daycare services two or more times per week have a 44% to 63% lower risk of 21-month mortality (10).</w:t>
      </w:r>
    </w:p>
    <w:p w14:paraId="4360A05A" w14:textId="562846E0" w:rsidR="006933AA" w:rsidRDefault="00FC2658" w:rsidP="006933AA">
      <w:pPr>
        <w:spacing w:line="360" w:lineRule="auto"/>
        <w:ind w:firstLine="720"/>
        <w:rPr>
          <w:sz w:val="22"/>
          <w:szCs w:val="22"/>
        </w:rPr>
      </w:pPr>
      <w:r w:rsidRPr="006933AA">
        <w:rPr>
          <w:sz w:val="22"/>
          <w:szCs w:val="22"/>
        </w:rPr>
        <w:lastRenderedPageBreak/>
        <w:t xml:space="preserve">There has been a significant increase in the number of older adults within the population.  The studies mentioned above have shown that there is a need for programs assisting older adults.  These programs need to monitor how well the older adults are eating; do they have access to food, do  they remember to eat/have the desire to eat, are they making healthy choices, are they socializing, and able to perform activities of daily living.  SAGE Eldercare is an organization that is dedicated to improving the quality of life of older adults.  </w:t>
      </w:r>
      <w:r w:rsidR="006933AA">
        <w:rPr>
          <w:sz w:val="22"/>
          <w:szCs w:val="22"/>
        </w:rPr>
        <w:br w:type="page"/>
      </w:r>
    </w:p>
    <w:p w14:paraId="6CF47901" w14:textId="77777777" w:rsidR="00FC2658" w:rsidRPr="006933AA" w:rsidRDefault="00FC2658" w:rsidP="00FC2658">
      <w:pPr>
        <w:spacing w:line="360" w:lineRule="auto"/>
        <w:rPr>
          <w:b/>
          <w:sz w:val="22"/>
          <w:szCs w:val="22"/>
        </w:rPr>
      </w:pPr>
      <w:r w:rsidRPr="006933AA">
        <w:rPr>
          <w:b/>
          <w:sz w:val="22"/>
          <w:szCs w:val="22"/>
        </w:rPr>
        <w:lastRenderedPageBreak/>
        <w:t>Reference:</w:t>
      </w:r>
    </w:p>
    <w:p w14:paraId="79D3132C" w14:textId="32B97911" w:rsidR="00FC2658" w:rsidRPr="006933AA" w:rsidRDefault="00FC2658" w:rsidP="00FC2658">
      <w:pPr>
        <w:pStyle w:val="ListParagraph"/>
        <w:numPr>
          <w:ilvl w:val="0"/>
          <w:numId w:val="3"/>
        </w:numPr>
        <w:spacing w:line="360" w:lineRule="auto"/>
        <w:rPr>
          <w:sz w:val="22"/>
          <w:szCs w:val="22"/>
        </w:rPr>
      </w:pPr>
      <w:r w:rsidRPr="006933AA">
        <w:rPr>
          <w:sz w:val="22"/>
          <w:szCs w:val="22"/>
        </w:rPr>
        <w:t>Sage Eldercare. About Sage.</w:t>
      </w:r>
      <w:r w:rsidR="00042079">
        <w:rPr>
          <w:sz w:val="22"/>
          <w:szCs w:val="22"/>
        </w:rPr>
        <w:t xml:space="preserve"> 2011:</w:t>
      </w:r>
      <w:r w:rsidRPr="006933AA">
        <w:rPr>
          <w:sz w:val="22"/>
          <w:szCs w:val="22"/>
        </w:rPr>
        <w:t xml:space="preserve"> Available at: http://www.sageeldercare.org/about-sage/. Accessed November 10, 2011. </w:t>
      </w:r>
    </w:p>
    <w:p w14:paraId="319369E9" w14:textId="17F3E339" w:rsidR="00FC2658" w:rsidRPr="006933AA" w:rsidRDefault="00FC2658" w:rsidP="00FC2658">
      <w:pPr>
        <w:pStyle w:val="ListParagraph"/>
        <w:numPr>
          <w:ilvl w:val="0"/>
          <w:numId w:val="3"/>
        </w:numPr>
        <w:spacing w:line="360" w:lineRule="auto"/>
        <w:rPr>
          <w:sz w:val="22"/>
          <w:szCs w:val="22"/>
        </w:rPr>
      </w:pPr>
      <w:r w:rsidRPr="006933AA">
        <w:rPr>
          <w:sz w:val="22"/>
          <w:szCs w:val="22"/>
        </w:rPr>
        <w:t>Older Americans Act Amendments of 2006.  Unofficial Compilation of the Older Americans Act of 1965.</w:t>
      </w:r>
      <w:r w:rsidR="00042079">
        <w:rPr>
          <w:sz w:val="22"/>
          <w:szCs w:val="22"/>
        </w:rPr>
        <w:t xml:space="preserve"> 2010: </w:t>
      </w:r>
      <w:r w:rsidRPr="006933AA">
        <w:rPr>
          <w:sz w:val="22"/>
          <w:szCs w:val="22"/>
        </w:rPr>
        <w:t>Available at: file:///Users/IRIE/Desktop/OLDER%20AMERICANS%20ACT%20AMENDMENTS%20OF%202006.webarchive.  Accessed November 10, 2011.</w:t>
      </w:r>
    </w:p>
    <w:p w14:paraId="7F52CAE9" w14:textId="77777777" w:rsidR="00FC2658" w:rsidRPr="006933AA" w:rsidRDefault="00FC2658" w:rsidP="00FC2658">
      <w:pPr>
        <w:pStyle w:val="ListParagraph"/>
        <w:numPr>
          <w:ilvl w:val="0"/>
          <w:numId w:val="3"/>
        </w:numPr>
        <w:spacing w:line="360" w:lineRule="auto"/>
        <w:rPr>
          <w:sz w:val="22"/>
          <w:szCs w:val="22"/>
        </w:rPr>
      </w:pPr>
      <w:r w:rsidRPr="006933AA">
        <w:rPr>
          <w:sz w:val="22"/>
          <w:szCs w:val="22"/>
        </w:rPr>
        <w:t>Wellman NS, Kamp B, Kirk-</w:t>
      </w:r>
      <w:proofErr w:type="spellStart"/>
      <w:r w:rsidRPr="006933AA">
        <w:rPr>
          <w:sz w:val="22"/>
          <w:szCs w:val="22"/>
        </w:rPr>
        <w:t>Sanches</w:t>
      </w:r>
      <w:proofErr w:type="spellEnd"/>
      <w:r w:rsidRPr="006933AA">
        <w:rPr>
          <w:sz w:val="22"/>
          <w:szCs w:val="22"/>
        </w:rPr>
        <w:t xml:space="preserve"> NJ, Johnson PM. Eat better &amp; move more: A community-based program designed to improve diets and increase physical activity among older Americans.  </w:t>
      </w:r>
      <w:proofErr w:type="gramStart"/>
      <w:r w:rsidRPr="006933AA">
        <w:rPr>
          <w:i/>
          <w:sz w:val="22"/>
          <w:szCs w:val="22"/>
        </w:rPr>
        <w:t>Am</w:t>
      </w:r>
      <w:proofErr w:type="gramEnd"/>
      <w:r w:rsidRPr="006933AA">
        <w:rPr>
          <w:i/>
          <w:sz w:val="22"/>
          <w:szCs w:val="22"/>
        </w:rPr>
        <w:t xml:space="preserve"> J Public Health.</w:t>
      </w:r>
      <w:r w:rsidRPr="006933AA">
        <w:rPr>
          <w:sz w:val="22"/>
          <w:szCs w:val="22"/>
        </w:rPr>
        <w:t xml:space="preserve"> 2007; 97: 710-717. </w:t>
      </w:r>
    </w:p>
    <w:p w14:paraId="263F407C" w14:textId="77777777" w:rsidR="00FC2658" w:rsidRPr="006933AA" w:rsidRDefault="00FC2658" w:rsidP="00FC2658">
      <w:pPr>
        <w:pStyle w:val="ListParagraph"/>
        <w:numPr>
          <w:ilvl w:val="0"/>
          <w:numId w:val="3"/>
        </w:numPr>
        <w:spacing w:line="360" w:lineRule="auto"/>
        <w:rPr>
          <w:sz w:val="22"/>
          <w:szCs w:val="22"/>
        </w:rPr>
      </w:pPr>
      <w:proofErr w:type="spellStart"/>
      <w:r w:rsidRPr="006933AA">
        <w:rPr>
          <w:sz w:val="22"/>
          <w:szCs w:val="22"/>
        </w:rPr>
        <w:t>Alpass</w:t>
      </w:r>
      <w:proofErr w:type="spellEnd"/>
      <w:r w:rsidRPr="006933AA">
        <w:rPr>
          <w:sz w:val="22"/>
          <w:szCs w:val="22"/>
        </w:rPr>
        <w:t xml:space="preserve"> FM, Neville F.  Loneliness, health and depression in older males.  </w:t>
      </w:r>
      <w:r w:rsidRPr="006933AA">
        <w:rPr>
          <w:i/>
          <w:sz w:val="22"/>
          <w:szCs w:val="22"/>
        </w:rPr>
        <w:t>Aging and Mental Health</w:t>
      </w:r>
      <w:r w:rsidRPr="006933AA">
        <w:rPr>
          <w:sz w:val="22"/>
          <w:szCs w:val="22"/>
        </w:rPr>
        <w:t>.  2003; 7: 212-216.</w:t>
      </w:r>
    </w:p>
    <w:p w14:paraId="6399A7FE" w14:textId="77777777" w:rsidR="00FC2658" w:rsidRPr="006933AA" w:rsidRDefault="00FC2658" w:rsidP="00FC2658">
      <w:pPr>
        <w:pStyle w:val="ListParagraph"/>
        <w:numPr>
          <w:ilvl w:val="0"/>
          <w:numId w:val="3"/>
        </w:numPr>
        <w:spacing w:line="360" w:lineRule="auto"/>
        <w:rPr>
          <w:sz w:val="22"/>
          <w:szCs w:val="22"/>
        </w:rPr>
      </w:pPr>
      <w:proofErr w:type="spellStart"/>
      <w:r w:rsidRPr="006933AA">
        <w:rPr>
          <w:sz w:val="22"/>
          <w:szCs w:val="22"/>
        </w:rPr>
        <w:t>Orrell</w:t>
      </w:r>
      <w:proofErr w:type="spellEnd"/>
      <w:r w:rsidRPr="006933AA">
        <w:rPr>
          <w:sz w:val="22"/>
          <w:szCs w:val="22"/>
        </w:rPr>
        <w:t xml:space="preserve"> M, Butler R, </w:t>
      </w:r>
      <w:proofErr w:type="spellStart"/>
      <w:r w:rsidRPr="006933AA">
        <w:rPr>
          <w:sz w:val="22"/>
          <w:szCs w:val="22"/>
        </w:rPr>
        <w:t>Bebbington</w:t>
      </w:r>
      <w:proofErr w:type="spellEnd"/>
      <w:r w:rsidRPr="006933AA">
        <w:rPr>
          <w:sz w:val="22"/>
          <w:szCs w:val="22"/>
        </w:rPr>
        <w:t xml:space="preserve"> P.  Social factors and the outcome of dementia.  </w:t>
      </w:r>
      <w:proofErr w:type="spellStart"/>
      <w:r w:rsidRPr="006933AA">
        <w:rPr>
          <w:i/>
          <w:sz w:val="22"/>
          <w:szCs w:val="22"/>
        </w:rPr>
        <w:t>Int</w:t>
      </w:r>
      <w:proofErr w:type="spellEnd"/>
      <w:r w:rsidRPr="006933AA">
        <w:rPr>
          <w:i/>
          <w:sz w:val="22"/>
          <w:szCs w:val="22"/>
        </w:rPr>
        <w:t xml:space="preserve"> J </w:t>
      </w:r>
      <w:proofErr w:type="spellStart"/>
      <w:r w:rsidRPr="006933AA">
        <w:rPr>
          <w:i/>
          <w:sz w:val="22"/>
          <w:szCs w:val="22"/>
        </w:rPr>
        <w:t>Geriat</w:t>
      </w:r>
      <w:proofErr w:type="spellEnd"/>
      <w:r w:rsidRPr="006933AA">
        <w:rPr>
          <w:i/>
          <w:sz w:val="22"/>
          <w:szCs w:val="22"/>
        </w:rPr>
        <w:t xml:space="preserve"> Psychiatry</w:t>
      </w:r>
      <w:r w:rsidRPr="006933AA">
        <w:rPr>
          <w:sz w:val="22"/>
          <w:szCs w:val="22"/>
        </w:rPr>
        <w:t>.  2000; 15: 515-520.</w:t>
      </w:r>
    </w:p>
    <w:p w14:paraId="18CE980A" w14:textId="77777777" w:rsidR="00FC2658" w:rsidRPr="006933AA" w:rsidRDefault="00FC2658" w:rsidP="00FC2658">
      <w:pPr>
        <w:pStyle w:val="ListParagraph"/>
        <w:numPr>
          <w:ilvl w:val="0"/>
          <w:numId w:val="3"/>
        </w:numPr>
        <w:spacing w:line="360" w:lineRule="auto"/>
        <w:rPr>
          <w:sz w:val="22"/>
          <w:szCs w:val="22"/>
        </w:rPr>
      </w:pPr>
      <w:r w:rsidRPr="006933AA">
        <w:rPr>
          <w:sz w:val="22"/>
          <w:szCs w:val="22"/>
        </w:rPr>
        <w:t xml:space="preserve">Crooks VC, </w:t>
      </w:r>
      <w:proofErr w:type="spellStart"/>
      <w:r w:rsidRPr="006933AA">
        <w:rPr>
          <w:sz w:val="22"/>
          <w:szCs w:val="22"/>
        </w:rPr>
        <w:t>Lubben</w:t>
      </w:r>
      <w:proofErr w:type="spellEnd"/>
      <w:r w:rsidRPr="006933AA">
        <w:rPr>
          <w:sz w:val="22"/>
          <w:szCs w:val="22"/>
        </w:rPr>
        <w:t xml:space="preserve"> J, </w:t>
      </w:r>
      <w:proofErr w:type="spellStart"/>
      <w:r w:rsidRPr="006933AA">
        <w:rPr>
          <w:sz w:val="22"/>
          <w:szCs w:val="22"/>
        </w:rPr>
        <w:t>Petitti</w:t>
      </w:r>
      <w:proofErr w:type="spellEnd"/>
      <w:r w:rsidRPr="006933AA">
        <w:rPr>
          <w:sz w:val="22"/>
          <w:szCs w:val="22"/>
        </w:rPr>
        <w:t xml:space="preserve"> DB, Little D, Chiu V.  Social network, cognitive function, and dementia incidence among elderly women.  </w:t>
      </w:r>
      <w:proofErr w:type="gramStart"/>
      <w:r w:rsidRPr="006933AA">
        <w:rPr>
          <w:i/>
          <w:sz w:val="22"/>
          <w:szCs w:val="22"/>
        </w:rPr>
        <w:t>Am</w:t>
      </w:r>
      <w:proofErr w:type="gramEnd"/>
      <w:r w:rsidRPr="006933AA">
        <w:rPr>
          <w:i/>
          <w:sz w:val="22"/>
          <w:szCs w:val="22"/>
        </w:rPr>
        <w:t xml:space="preserve"> J Public Health.</w:t>
      </w:r>
      <w:r w:rsidRPr="006933AA">
        <w:rPr>
          <w:sz w:val="22"/>
          <w:szCs w:val="22"/>
        </w:rPr>
        <w:t xml:space="preserve">  2008; 98: 1221-1227.</w:t>
      </w:r>
    </w:p>
    <w:p w14:paraId="48AB662A" w14:textId="67C0496D" w:rsidR="00FC2658" w:rsidRPr="006933AA" w:rsidRDefault="00FC2658" w:rsidP="00FC2658">
      <w:pPr>
        <w:pStyle w:val="ListParagraph"/>
        <w:numPr>
          <w:ilvl w:val="0"/>
          <w:numId w:val="3"/>
        </w:numPr>
        <w:spacing w:line="360" w:lineRule="auto"/>
        <w:rPr>
          <w:sz w:val="22"/>
          <w:szCs w:val="22"/>
        </w:rPr>
      </w:pPr>
      <w:proofErr w:type="spellStart"/>
      <w:r w:rsidRPr="006933AA">
        <w:rPr>
          <w:sz w:val="22"/>
          <w:szCs w:val="22"/>
        </w:rPr>
        <w:t>Bassuk</w:t>
      </w:r>
      <w:proofErr w:type="spellEnd"/>
      <w:r w:rsidRPr="006933AA">
        <w:rPr>
          <w:sz w:val="22"/>
          <w:szCs w:val="22"/>
        </w:rPr>
        <w:t xml:space="preserve"> SS, Gla</w:t>
      </w:r>
      <w:r w:rsidR="00042079">
        <w:rPr>
          <w:sz w:val="22"/>
          <w:szCs w:val="22"/>
        </w:rPr>
        <w:t xml:space="preserve">ss TA, </w:t>
      </w:r>
      <w:proofErr w:type="spellStart"/>
      <w:r w:rsidR="00042079">
        <w:rPr>
          <w:sz w:val="22"/>
          <w:szCs w:val="22"/>
        </w:rPr>
        <w:t>Berkman</w:t>
      </w:r>
      <w:proofErr w:type="spellEnd"/>
      <w:r w:rsidR="00042079">
        <w:rPr>
          <w:sz w:val="22"/>
          <w:szCs w:val="22"/>
        </w:rPr>
        <w:t xml:space="preserve"> LF. Solid disen</w:t>
      </w:r>
      <w:r w:rsidRPr="006933AA">
        <w:rPr>
          <w:sz w:val="22"/>
          <w:szCs w:val="22"/>
        </w:rPr>
        <w:t>gagement and in</w:t>
      </w:r>
      <w:r w:rsidR="00042079">
        <w:rPr>
          <w:sz w:val="22"/>
          <w:szCs w:val="22"/>
        </w:rPr>
        <w:t>ci</w:t>
      </w:r>
      <w:r w:rsidRPr="006933AA">
        <w:rPr>
          <w:sz w:val="22"/>
          <w:szCs w:val="22"/>
        </w:rPr>
        <w:t xml:space="preserve">dent cognitive decline in community- dwelling elderly persons. </w:t>
      </w:r>
      <w:r w:rsidRPr="006933AA">
        <w:rPr>
          <w:i/>
          <w:iCs/>
          <w:sz w:val="22"/>
          <w:szCs w:val="22"/>
        </w:rPr>
        <w:t>Ann Intern Med.</w:t>
      </w:r>
      <w:r w:rsidRPr="006933AA">
        <w:rPr>
          <w:i/>
          <w:iCs/>
          <w:sz w:val="22"/>
          <w:szCs w:val="22"/>
        </w:rPr>
        <w:tab/>
      </w:r>
      <w:r w:rsidRPr="006933AA">
        <w:rPr>
          <w:sz w:val="22"/>
          <w:szCs w:val="22"/>
        </w:rPr>
        <w:t>1999;131 : 165-173.</w:t>
      </w:r>
    </w:p>
    <w:p w14:paraId="727B2B60" w14:textId="77777777" w:rsidR="00FC2658" w:rsidRPr="006933AA" w:rsidRDefault="00FC2658" w:rsidP="00FC2658">
      <w:pPr>
        <w:pStyle w:val="ListParagraph"/>
        <w:numPr>
          <w:ilvl w:val="0"/>
          <w:numId w:val="3"/>
        </w:numPr>
        <w:spacing w:line="360" w:lineRule="auto"/>
        <w:rPr>
          <w:sz w:val="22"/>
          <w:szCs w:val="22"/>
        </w:rPr>
      </w:pPr>
      <w:proofErr w:type="spellStart"/>
      <w:r w:rsidRPr="006933AA">
        <w:rPr>
          <w:sz w:val="22"/>
          <w:szCs w:val="22"/>
        </w:rPr>
        <w:t>Fratiglioni</w:t>
      </w:r>
      <w:proofErr w:type="spellEnd"/>
      <w:r w:rsidRPr="006933AA">
        <w:rPr>
          <w:sz w:val="22"/>
          <w:szCs w:val="22"/>
        </w:rPr>
        <w:t xml:space="preserve"> L, Wang H, Ericsson K, </w:t>
      </w:r>
      <w:proofErr w:type="spellStart"/>
      <w:r w:rsidRPr="006933AA">
        <w:rPr>
          <w:sz w:val="22"/>
          <w:szCs w:val="22"/>
        </w:rPr>
        <w:t>Maytan</w:t>
      </w:r>
      <w:proofErr w:type="spellEnd"/>
      <w:r w:rsidRPr="006933AA">
        <w:rPr>
          <w:sz w:val="22"/>
          <w:szCs w:val="22"/>
        </w:rPr>
        <w:t xml:space="preserve"> M, </w:t>
      </w:r>
      <w:proofErr w:type="spellStart"/>
      <w:r w:rsidRPr="006933AA">
        <w:rPr>
          <w:sz w:val="22"/>
          <w:szCs w:val="22"/>
        </w:rPr>
        <w:t>Winblad</w:t>
      </w:r>
      <w:proofErr w:type="spellEnd"/>
      <w:r w:rsidRPr="006933AA">
        <w:rPr>
          <w:sz w:val="22"/>
          <w:szCs w:val="22"/>
        </w:rPr>
        <w:t xml:space="preserve"> B. Influence of </w:t>
      </w:r>
      <w:proofErr w:type="spellStart"/>
      <w:r w:rsidRPr="006933AA">
        <w:rPr>
          <w:sz w:val="22"/>
          <w:szCs w:val="22"/>
        </w:rPr>
        <w:t>sodal</w:t>
      </w:r>
      <w:proofErr w:type="spellEnd"/>
      <w:r w:rsidRPr="006933AA">
        <w:rPr>
          <w:sz w:val="22"/>
          <w:szCs w:val="22"/>
        </w:rPr>
        <w:t xml:space="preserve"> network on occurrence of dementia: a community-based longitudinal study. </w:t>
      </w:r>
      <w:r w:rsidRPr="006933AA">
        <w:rPr>
          <w:i/>
          <w:iCs/>
          <w:sz w:val="22"/>
          <w:szCs w:val="22"/>
        </w:rPr>
        <w:t xml:space="preserve">Lancet. </w:t>
      </w:r>
      <w:r w:rsidRPr="006933AA">
        <w:rPr>
          <w:sz w:val="22"/>
          <w:szCs w:val="22"/>
        </w:rPr>
        <w:t>2000;355:1315-1319.</w:t>
      </w:r>
    </w:p>
    <w:p w14:paraId="7A3C0512" w14:textId="77777777" w:rsidR="00FC2658" w:rsidRPr="006933AA" w:rsidRDefault="00FC2658" w:rsidP="00FC2658">
      <w:pPr>
        <w:pStyle w:val="ListParagraph"/>
        <w:numPr>
          <w:ilvl w:val="0"/>
          <w:numId w:val="3"/>
        </w:numPr>
        <w:spacing w:line="360" w:lineRule="auto"/>
        <w:rPr>
          <w:sz w:val="22"/>
          <w:szCs w:val="22"/>
        </w:rPr>
      </w:pPr>
      <w:proofErr w:type="spellStart"/>
      <w:r w:rsidRPr="006933AA">
        <w:rPr>
          <w:sz w:val="22"/>
          <w:szCs w:val="22"/>
        </w:rPr>
        <w:t>Saczynski</w:t>
      </w:r>
      <w:proofErr w:type="spellEnd"/>
      <w:r w:rsidRPr="006933AA">
        <w:rPr>
          <w:sz w:val="22"/>
          <w:szCs w:val="22"/>
        </w:rPr>
        <w:t xml:space="preserve"> JS, Pfeifer LA, Masaki K, et al. The effect of social engagement on incident dementia: the Honolulu-Asia Study. </w:t>
      </w:r>
      <w:r w:rsidRPr="006933AA">
        <w:rPr>
          <w:i/>
          <w:iCs/>
          <w:sz w:val="22"/>
          <w:szCs w:val="22"/>
        </w:rPr>
        <w:t xml:space="preserve">Am J </w:t>
      </w:r>
      <w:proofErr w:type="spellStart"/>
      <w:r w:rsidRPr="006933AA">
        <w:rPr>
          <w:i/>
          <w:iCs/>
          <w:sz w:val="22"/>
          <w:szCs w:val="22"/>
        </w:rPr>
        <w:t>Epidemiol</w:t>
      </w:r>
      <w:proofErr w:type="spellEnd"/>
      <w:r w:rsidRPr="006933AA">
        <w:rPr>
          <w:i/>
          <w:iCs/>
          <w:sz w:val="22"/>
          <w:szCs w:val="22"/>
        </w:rPr>
        <w:t xml:space="preserve">. </w:t>
      </w:r>
      <w:r w:rsidRPr="006933AA">
        <w:rPr>
          <w:sz w:val="22"/>
          <w:szCs w:val="22"/>
        </w:rPr>
        <w:t>2006;163: 443-440.</w:t>
      </w:r>
    </w:p>
    <w:p w14:paraId="6B9B85D6" w14:textId="331C4B91" w:rsidR="00FC2658" w:rsidRPr="006933AA" w:rsidRDefault="00FC2658" w:rsidP="00FC2658">
      <w:pPr>
        <w:pStyle w:val="ListParagraph"/>
        <w:numPr>
          <w:ilvl w:val="0"/>
          <w:numId w:val="3"/>
        </w:numPr>
        <w:spacing w:line="360" w:lineRule="auto"/>
        <w:rPr>
          <w:sz w:val="22"/>
          <w:szCs w:val="22"/>
        </w:rPr>
      </w:pPr>
      <w:proofErr w:type="spellStart"/>
      <w:r w:rsidRPr="006933AA">
        <w:rPr>
          <w:sz w:val="22"/>
          <w:szCs w:val="22"/>
        </w:rPr>
        <w:t>Kuzuya</w:t>
      </w:r>
      <w:proofErr w:type="spellEnd"/>
      <w:r w:rsidRPr="006933AA">
        <w:rPr>
          <w:sz w:val="22"/>
          <w:szCs w:val="22"/>
        </w:rPr>
        <w:t xml:space="preserve"> M, Masuda Y, </w:t>
      </w:r>
      <w:proofErr w:type="spellStart"/>
      <w:r w:rsidRPr="006933AA">
        <w:rPr>
          <w:sz w:val="22"/>
          <w:szCs w:val="22"/>
        </w:rPr>
        <w:t>Hirakawa</w:t>
      </w:r>
      <w:proofErr w:type="spellEnd"/>
      <w:r w:rsidRPr="006933AA">
        <w:rPr>
          <w:sz w:val="22"/>
          <w:szCs w:val="22"/>
        </w:rPr>
        <w:t xml:space="preserve"> Y, Iwata M, </w:t>
      </w:r>
      <w:proofErr w:type="spellStart"/>
      <w:r w:rsidRPr="006933AA">
        <w:rPr>
          <w:sz w:val="22"/>
          <w:szCs w:val="22"/>
        </w:rPr>
        <w:t>Enoki</w:t>
      </w:r>
      <w:proofErr w:type="spellEnd"/>
      <w:r w:rsidRPr="006933AA">
        <w:rPr>
          <w:sz w:val="22"/>
          <w:szCs w:val="22"/>
        </w:rPr>
        <w:t xml:space="preserve"> H, Hasegawa J, Iguchi A.  Day care service use is associated with lower mortality in community-dwelling frail older people.  </w:t>
      </w:r>
      <w:r w:rsidRPr="006933AA">
        <w:rPr>
          <w:i/>
          <w:sz w:val="22"/>
          <w:szCs w:val="22"/>
        </w:rPr>
        <w:t xml:space="preserve">J Am </w:t>
      </w:r>
      <w:proofErr w:type="spellStart"/>
      <w:r w:rsidRPr="006933AA">
        <w:rPr>
          <w:i/>
          <w:sz w:val="22"/>
          <w:szCs w:val="22"/>
        </w:rPr>
        <w:t>Geriatr</w:t>
      </w:r>
      <w:proofErr w:type="spellEnd"/>
      <w:r w:rsidRPr="006933AA">
        <w:rPr>
          <w:i/>
          <w:sz w:val="22"/>
          <w:szCs w:val="22"/>
        </w:rPr>
        <w:t xml:space="preserve"> Soc.  </w:t>
      </w:r>
      <w:r w:rsidR="00247D03">
        <w:rPr>
          <w:sz w:val="22"/>
          <w:szCs w:val="22"/>
        </w:rPr>
        <w:t>2006;</w:t>
      </w:r>
      <w:r w:rsidRPr="006933AA">
        <w:rPr>
          <w:sz w:val="22"/>
          <w:szCs w:val="22"/>
        </w:rPr>
        <w:t>54: 1364-1371.</w:t>
      </w:r>
    </w:p>
    <w:p w14:paraId="4A5ABCEB" w14:textId="77777777" w:rsidR="00BA5322" w:rsidRDefault="00BA5322">
      <w:pPr>
        <w:rPr>
          <w:b/>
          <w:sz w:val="22"/>
          <w:szCs w:val="22"/>
        </w:rPr>
      </w:pPr>
      <w:r>
        <w:rPr>
          <w:b/>
          <w:sz w:val="22"/>
          <w:szCs w:val="22"/>
        </w:rPr>
        <w:br w:type="page"/>
      </w:r>
    </w:p>
    <w:p w14:paraId="160E62D5" w14:textId="77777777" w:rsidR="00BA5322" w:rsidRPr="00A720C6" w:rsidRDefault="00BA5322" w:rsidP="00BA5322">
      <w:pPr>
        <w:rPr>
          <w:b/>
          <w:sz w:val="22"/>
          <w:szCs w:val="22"/>
        </w:rPr>
      </w:pPr>
      <w:r w:rsidRPr="00A720C6">
        <w:rPr>
          <w:b/>
          <w:sz w:val="22"/>
          <w:szCs w:val="22"/>
        </w:rPr>
        <w:lastRenderedPageBreak/>
        <w:t>Annotated Bibliography</w:t>
      </w:r>
    </w:p>
    <w:p w14:paraId="40F24897" w14:textId="77777777" w:rsidR="00BA5322" w:rsidRPr="00A720C6" w:rsidRDefault="00BA5322" w:rsidP="00BA5322">
      <w:pPr>
        <w:rPr>
          <w:sz w:val="28"/>
          <w:szCs w:val="28"/>
        </w:rPr>
      </w:pPr>
    </w:p>
    <w:p w14:paraId="29D7A013" w14:textId="77777777" w:rsidR="00BA5322" w:rsidRPr="00A720C6" w:rsidRDefault="00BA5322" w:rsidP="00BA5322">
      <w:pPr>
        <w:spacing w:line="360" w:lineRule="auto"/>
        <w:rPr>
          <w:sz w:val="22"/>
          <w:szCs w:val="22"/>
        </w:rPr>
      </w:pPr>
      <w:proofErr w:type="spellStart"/>
      <w:r w:rsidRPr="00A720C6">
        <w:rPr>
          <w:sz w:val="22"/>
          <w:szCs w:val="22"/>
        </w:rPr>
        <w:t>Alpass</w:t>
      </w:r>
      <w:proofErr w:type="spellEnd"/>
      <w:r w:rsidRPr="00A720C6">
        <w:rPr>
          <w:sz w:val="22"/>
          <w:szCs w:val="22"/>
        </w:rPr>
        <w:t xml:space="preserve"> FM, Neville F.  </w:t>
      </w:r>
      <w:proofErr w:type="gramStart"/>
      <w:r w:rsidRPr="00A720C6">
        <w:rPr>
          <w:sz w:val="22"/>
          <w:szCs w:val="22"/>
        </w:rPr>
        <w:t>Loneliness, health and depression in older males.</w:t>
      </w:r>
      <w:proofErr w:type="gramEnd"/>
      <w:r w:rsidRPr="00A720C6">
        <w:rPr>
          <w:sz w:val="22"/>
          <w:szCs w:val="22"/>
        </w:rPr>
        <w:t xml:space="preserve">  </w:t>
      </w:r>
      <w:r w:rsidRPr="00A720C6">
        <w:rPr>
          <w:i/>
          <w:sz w:val="22"/>
          <w:szCs w:val="22"/>
        </w:rPr>
        <w:t>Aging and Mental Health</w:t>
      </w:r>
      <w:r>
        <w:rPr>
          <w:sz w:val="22"/>
          <w:szCs w:val="22"/>
        </w:rPr>
        <w:t xml:space="preserve">.  </w:t>
      </w:r>
      <w:proofErr w:type="gramStart"/>
      <w:r>
        <w:rPr>
          <w:sz w:val="22"/>
          <w:szCs w:val="22"/>
        </w:rPr>
        <w:t>2003;</w:t>
      </w:r>
      <w:r w:rsidRPr="00A720C6">
        <w:rPr>
          <w:sz w:val="22"/>
          <w:szCs w:val="22"/>
        </w:rPr>
        <w:t>7: 212-216.</w:t>
      </w:r>
      <w:proofErr w:type="gramEnd"/>
    </w:p>
    <w:p w14:paraId="5024BCDD" w14:textId="77777777" w:rsidR="00BA5322" w:rsidRPr="00A720C6" w:rsidRDefault="00BA5322" w:rsidP="00BA5322">
      <w:pPr>
        <w:spacing w:line="360" w:lineRule="auto"/>
        <w:rPr>
          <w:sz w:val="22"/>
          <w:szCs w:val="22"/>
        </w:rPr>
      </w:pPr>
      <w:r w:rsidRPr="00A720C6">
        <w:rPr>
          <w:sz w:val="22"/>
          <w:szCs w:val="22"/>
        </w:rPr>
        <w:t xml:space="preserve">Research suggests loneliness and social isolation influence psychosocial well-being in relation to depression, particularly in older adults.  A cross-sectional survey was conducted in New Zealand with 217 male participants, age 65 and older.  Biographical information, physical health, social support, loneliness, and depression were measured.  The study concluded that self-rated physical health was related to depression.  </w:t>
      </w:r>
    </w:p>
    <w:p w14:paraId="2C6E3A76" w14:textId="77777777" w:rsidR="00BA5322" w:rsidRDefault="00BA5322" w:rsidP="00BA5322">
      <w:pPr>
        <w:spacing w:line="360" w:lineRule="auto"/>
        <w:rPr>
          <w:sz w:val="22"/>
          <w:szCs w:val="22"/>
        </w:rPr>
      </w:pPr>
    </w:p>
    <w:p w14:paraId="1BC581FB" w14:textId="77777777" w:rsidR="00BA5322" w:rsidRPr="00A720C6" w:rsidRDefault="00BA5322" w:rsidP="00BA5322">
      <w:pPr>
        <w:spacing w:line="360" w:lineRule="auto"/>
        <w:rPr>
          <w:sz w:val="22"/>
          <w:szCs w:val="22"/>
        </w:rPr>
      </w:pPr>
      <w:r w:rsidRPr="00A720C6">
        <w:rPr>
          <w:sz w:val="22"/>
          <w:szCs w:val="22"/>
        </w:rPr>
        <w:t>Wellman NS, Kamp B, Kirk-</w:t>
      </w:r>
      <w:proofErr w:type="spellStart"/>
      <w:r w:rsidRPr="00A720C6">
        <w:rPr>
          <w:sz w:val="22"/>
          <w:szCs w:val="22"/>
        </w:rPr>
        <w:t>Sanches</w:t>
      </w:r>
      <w:proofErr w:type="spellEnd"/>
      <w:r w:rsidRPr="00A720C6">
        <w:rPr>
          <w:sz w:val="22"/>
          <w:szCs w:val="22"/>
        </w:rPr>
        <w:t xml:space="preserve"> NJ, Johnson PM. Eat better &amp; move more: A community-based program designed to improve diets and increase physical activity among older Americans.  </w:t>
      </w:r>
      <w:proofErr w:type="gramStart"/>
      <w:r w:rsidRPr="00A720C6">
        <w:rPr>
          <w:i/>
          <w:sz w:val="22"/>
          <w:szCs w:val="22"/>
        </w:rPr>
        <w:t>Am</w:t>
      </w:r>
      <w:proofErr w:type="gramEnd"/>
      <w:r w:rsidRPr="00A720C6">
        <w:rPr>
          <w:i/>
          <w:sz w:val="22"/>
          <w:szCs w:val="22"/>
        </w:rPr>
        <w:t xml:space="preserve"> J Public Health.</w:t>
      </w:r>
      <w:r>
        <w:rPr>
          <w:sz w:val="22"/>
          <w:szCs w:val="22"/>
        </w:rPr>
        <w:t xml:space="preserve"> </w:t>
      </w:r>
      <w:proofErr w:type="gramStart"/>
      <w:r>
        <w:rPr>
          <w:sz w:val="22"/>
          <w:szCs w:val="22"/>
        </w:rPr>
        <w:t>2007;97:</w:t>
      </w:r>
      <w:r w:rsidRPr="00A720C6">
        <w:rPr>
          <w:sz w:val="22"/>
          <w:szCs w:val="22"/>
        </w:rPr>
        <w:t>710-717.</w:t>
      </w:r>
      <w:proofErr w:type="gramEnd"/>
    </w:p>
    <w:p w14:paraId="03184E1B" w14:textId="77777777" w:rsidR="00BA5322" w:rsidRPr="00A720C6" w:rsidRDefault="00BA5322" w:rsidP="00BA5322">
      <w:pPr>
        <w:spacing w:line="360" w:lineRule="auto"/>
        <w:rPr>
          <w:sz w:val="22"/>
          <w:szCs w:val="22"/>
        </w:rPr>
      </w:pPr>
      <w:r w:rsidRPr="00A720C6">
        <w:rPr>
          <w:sz w:val="22"/>
          <w:szCs w:val="22"/>
        </w:rPr>
        <w:t>A multisite intervention study was conducted by the National Resource Center on Nutrition, Physical Activity and Aging in 2005, to monitor the effectiveness and efficiency of the EBMM program.  The intervention included 999 volunteers, 60 years old and older, from various EBMM sites around the United States.  Volunteers completed a nutrition and health questionnaire and a physical activity questionnaire.  Questionnaires included a 10-item nutrition status-screening tool on illness, appetite, weight loss or gain, and functional limitations.  Questions were also asked regarding an individual’s willingness to change.  The study concluded that the EBMM program is successful in improving diets and activity levels.</w:t>
      </w:r>
    </w:p>
    <w:p w14:paraId="56792611" w14:textId="77777777" w:rsidR="00BA5322" w:rsidRPr="00A720C6" w:rsidRDefault="00BA5322" w:rsidP="00BA5322">
      <w:pPr>
        <w:rPr>
          <w:sz w:val="22"/>
          <w:szCs w:val="22"/>
        </w:rPr>
      </w:pPr>
    </w:p>
    <w:p w14:paraId="00B6463B" w14:textId="77777777" w:rsidR="00BA5322" w:rsidRPr="00A720C6" w:rsidRDefault="00BA5322" w:rsidP="00BA5322">
      <w:pPr>
        <w:spacing w:line="360" w:lineRule="auto"/>
        <w:rPr>
          <w:sz w:val="22"/>
          <w:szCs w:val="22"/>
        </w:rPr>
      </w:pPr>
      <w:proofErr w:type="spellStart"/>
      <w:proofErr w:type="gramStart"/>
      <w:r w:rsidRPr="00A720C6">
        <w:rPr>
          <w:sz w:val="22"/>
          <w:szCs w:val="22"/>
        </w:rPr>
        <w:t>Orrell</w:t>
      </w:r>
      <w:proofErr w:type="spellEnd"/>
      <w:r w:rsidRPr="00A720C6">
        <w:rPr>
          <w:sz w:val="22"/>
          <w:szCs w:val="22"/>
        </w:rPr>
        <w:t xml:space="preserve"> M, Butler R, </w:t>
      </w:r>
      <w:proofErr w:type="spellStart"/>
      <w:r w:rsidRPr="00A720C6">
        <w:rPr>
          <w:sz w:val="22"/>
          <w:szCs w:val="22"/>
        </w:rPr>
        <w:t>Bebbington</w:t>
      </w:r>
      <w:proofErr w:type="spellEnd"/>
      <w:r w:rsidRPr="00A720C6">
        <w:rPr>
          <w:sz w:val="22"/>
          <w:szCs w:val="22"/>
        </w:rPr>
        <w:t xml:space="preserve"> P.</w:t>
      </w:r>
      <w:proofErr w:type="gramEnd"/>
      <w:r w:rsidRPr="00A720C6">
        <w:rPr>
          <w:sz w:val="22"/>
          <w:szCs w:val="22"/>
        </w:rPr>
        <w:t xml:space="preserve">  </w:t>
      </w:r>
      <w:proofErr w:type="gramStart"/>
      <w:r w:rsidRPr="00A720C6">
        <w:rPr>
          <w:sz w:val="22"/>
          <w:szCs w:val="22"/>
        </w:rPr>
        <w:t>Social factors and the outcome of dementia.</w:t>
      </w:r>
      <w:proofErr w:type="gramEnd"/>
      <w:r w:rsidRPr="00A720C6">
        <w:rPr>
          <w:sz w:val="22"/>
          <w:szCs w:val="22"/>
        </w:rPr>
        <w:t xml:space="preserve">  </w:t>
      </w:r>
      <w:proofErr w:type="spellStart"/>
      <w:r w:rsidRPr="00A720C6">
        <w:rPr>
          <w:i/>
          <w:sz w:val="22"/>
          <w:szCs w:val="22"/>
        </w:rPr>
        <w:t>Int</w:t>
      </w:r>
      <w:proofErr w:type="spellEnd"/>
      <w:r w:rsidRPr="00A720C6">
        <w:rPr>
          <w:i/>
          <w:sz w:val="22"/>
          <w:szCs w:val="22"/>
        </w:rPr>
        <w:t xml:space="preserve"> J </w:t>
      </w:r>
      <w:proofErr w:type="spellStart"/>
      <w:r w:rsidRPr="00A720C6">
        <w:rPr>
          <w:i/>
          <w:sz w:val="22"/>
          <w:szCs w:val="22"/>
        </w:rPr>
        <w:t>Geriat</w:t>
      </w:r>
      <w:proofErr w:type="spellEnd"/>
      <w:r w:rsidRPr="00A720C6">
        <w:rPr>
          <w:i/>
          <w:sz w:val="22"/>
          <w:szCs w:val="22"/>
        </w:rPr>
        <w:t xml:space="preserve"> Psychiatry</w:t>
      </w:r>
      <w:r>
        <w:rPr>
          <w:sz w:val="22"/>
          <w:szCs w:val="22"/>
        </w:rPr>
        <w:t xml:space="preserve">.  </w:t>
      </w:r>
      <w:proofErr w:type="gramStart"/>
      <w:r>
        <w:rPr>
          <w:sz w:val="22"/>
          <w:szCs w:val="22"/>
        </w:rPr>
        <w:t>2000;15:</w:t>
      </w:r>
      <w:r w:rsidRPr="00A720C6">
        <w:rPr>
          <w:sz w:val="22"/>
          <w:szCs w:val="22"/>
        </w:rPr>
        <w:t>515-520.</w:t>
      </w:r>
      <w:proofErr w:type="gramEnd"/>
    </w:p>
    <w:p w14:paraId="6BB0E6B3" w14:textId="77777777" w:rsidR="00BA5322" w:rsidRPr="00A720C6" w:rsidRDefault="00BA5322" w:rsidP="00BA5322">
      <w:pPr>
        <w:spacing w:line="360" w:lineRule="auto"/>
        <w:rPr>
          <w:sz w:val="22"/>
          <w:szCs w:val="22"/>
        </w:rPr>
      </w:pPr>
      <w:r w:rsidRPr="00A720C6">
        <w:rPr>
          <w:sz w:val="22"/>
          <w:szCs w:val="22"/>
        </w:rPr>
        <w:t>A longitudinal study was conducted to further understand the role of social factors in dementia.  60 older adult patients recently diagnosed with dementia received psychiatric and social assessments and received follow-up assessments three years later.  The study concluded that patients with dementia have a lower survival rate and attending a day center or support from relatives was associated with longer survival.</w:t>
      </w:r>
    </w:p>
    <w:p w14:paraId="7C8F53BE" w14:textId="77777777" w:rsidR="00BA5322" w:rsidRPr="00A720C6" w:rsidRDefault="00BA5322" w:rsidP="00BA5322">
      <w:pPr>
        <w:spacing w:line="360" w:lineRule="auto"/>
        <w:rPr>
          <w:sz w:val="22"/>
          <w:szCs w:val="22"/>
        </w:rPr>
      </w:pPr>
    </w:p>
    <w:p w14:paraId="218C8900" w14:textId="77777777" w:rsidR="00BA5322" w:rsidRPr="00A720C6" w:rsidRDefault="00BA5322" w:rsidP="00BA5322">
      <w:pPr>
        <w:spacing w:line="360" w:lineRule="auto"/>
        <w:rPr>
          <w:sz w:val="22"/>
          <w:szCs w:val="22"/>
        </w:rPr>
      </w:pPr>
      <w:r w:rsidRPr="00A720C6">
        <w:rPr>
          <w:sz w:val="22"/>
          <w:szCs w:val="22"/>
        </w:rPr>
        <w:t xml:space="preserve">Crooks VC, </w:t>
      </w:r>
      <w:proofErr w:type="spellStart"/>
      <w:r w:rsidRPr="00A720C6">
        <w:rPr>
          <w:sz w:val="22"/>
          <w:szCs w:val="22"/>
        </w:rPr>
        <w:t>Lubben</w:t>
      </w:r>
      <w:proofErr w:type="spellEnd"/>
      <w:r w:rsidRPr="00A720C6">
        <w:rPr>
          <w:sz w:val="22"/>
          <w:szCs w:val="22"/>
        </w:rPr>
        <w:t xml:space="preserve"> J, </w:t>
      </w:r>
      <w:proofErr w:type="spellStart"/>
      <w:r w:rsidRPr="00A720C6">
        <w:rPr>
          <w:sz w:val="22"/>
          <w:szCs w:val="22"/>
        </w:rPr>
        <w:t>Petitti</w:t>
      </w:r>
      <w:proofErr w:type="spellEnd"/>
      <w:r w:rsidRPr="00A720C6">
        <w:rPr>
          <w:sz w:val="22"/>
          <w:szCs w:val="22"/>
        </w:rPr>
        <w:t xml:space="preserve"> DB, Little D, Chiu V.  </w:t>
      </w:r>
      <w:proofErr w:type="gramStart"/>
      <w:r w:rsidRPr="00A720C6">
        <w:rPr>
          <w:sz w:val="22"/>
          <w:szCs w:val="22"/>
        </w:rPr>
        <w:t>Social network, cognitive function, and dementia incidence among elderly women.</w:t>
      </w:r>
      <w:proofErr w:type="gramEnd"/>
      <w:r w:rsidRPr="00A720C6">
        <w:rPr>
          <w:sz w:val="22"/>
          <w:szCs w:val="22"/>
        </w:rPr>
        <w:t xml:space="preserve">  </w:t>
      </w:r>
      <w:proofErr w:type="gramStart"/>
      <w:r w:rsidRPr="00A720C6">
        <w:rPr>
          <w:i/>
          <w:sz w:val="22"/>
          <w:szCs w:val="22"/>
        </w:rPr>
        <w:t>Am</w:t>
      </w:r>
      <w:proofErr w:type="gramEnd"/>
      <w:r w:rsidRPr="00A720C6">
        <w:rPr>
          <w:i/>
          <w:sz w:val="22"/>
          <w:szCs w:val="22"/>
        </w:rPr>
        <w:t xml:space="preserve"> J Public Health.</w:t>
      </w:r>
      <w:r>
        <w:rPr>
          <w:sz w:val="22"/>
          <w:szCs w:val="22"/>
        </w:rPr>
        <w:t xml:space="preserve">  </w:t>
      </w:r>
      <w:proofErr w:type="gramStart"/>
      <w:r>
        <w:rPr>
          <w:sz w:val="22"/>
          <w:szCs w:val="22"/>
        </w:rPr>
        <w:t>2008;98:</w:t>
      </w:r>
      <w:r w:rsidRPr="00A720C6">
        <w:rPr>
          <w:sz w:val="22"/>
          <w:szCs w:val="22"/>
        </w:rPr>
        <w:t>1221-1227.</w:t>
      </w:r>
      <w:proofErr w:type="gramEnd"/>
    </w:p>
    <w:p w14:paraId="27708AE9" w14:textId="77777777" w:rsidR="00BA5322" w:rsidRPr="00A720C6" w:rsidRDefault="00BA5322" w:rsidP="00BA5322">
      <w:pPr>
        <w:spacing w:line="360" w:lineRule="auto"/>
        <w:rPr>
          <w:sz w:val="22"/>
          <w:szCs w:val="22"/>
        </w:rPr>
      </w:pPr>
      <w:r w:rsidRPr="00A720C6">
        <w:rPr>
          <w:sz w:val="22"/>
          <w:szCs w:val="22"/>
        </w:rPr>
        <w:t>A longitudinal study was conducted from 2002 until 2005, included 2,249 women, aged 78 and older.  Telephone inte</w:t>
      </w:r>
      <w:r>
        <w:rPr>
          <w:sz w:val="22"/>
          <w:szCs w:val="22"/>
        </w:rPr>
        <w:t xml:space="preserve">rviews were conducted in 2005. </w:t>
      </w:r>
      <w:r w:rsidRPr="00A720C6">
        <w:rPr>
          <w:sz w:val="22"/>
          <w:szCs w:val="22"/>
        </w:rPr>
        <w:t xml:space="preserve"> At this time, none of the participants had dementia.  Follow-up telephone interviews were conducted by 2005.  268 incidence of dementia were recorded within the follow-up interviews.  This study concluded that larger social networks have a protective </w:t>
      </w:r>
      <w:r w:rsidRPr="00A720C6">
        <w:rPr>
          <w:sz w:val="22"/>
          <w:szCs w:val="22"/>
        </w:rPr>
        <w:lastRenderedPageBreak/>
        <w:t>influence on the cognitive function of older adult women, specifically relating to a decreased number of women developing dementia.</w:t>
      </w:r>
    </w:p>
    <w:p w14:paraId="238DD22E" w14:textId="77777777" w:rsidR="00BA5322" w:rsidRPr="00A720C6" w:rsidRDefault="00BA5322" w:rsidP="00BA5322">
      <w:pPr>
        <w:rPr>
          <w:sz w:val="22"/>
          <w:szCs w:val="22"/>
        </w:rPr>
      </w:pPr>
    </w:p>
    <w:p w14:paraId="12C4F7C5" w14:textId="77777777" w:rsidR="00BA5322" w:rsidRPr="00A720C6" w:rsidRDefault="00BA5322" w:rsidP="00BA5322">
      <w:pPr>
        <w:spacing w:line="360" w:lineRule="auto"/>
        <w:rPr>
          <w:sz w:val="22"/>
          <w:szCs w:val="22"/>
        </w:rPr>
      </w:pPr>
      <w:proofErr w:type="spellStart"/>
      <w:r w:rsidRPr="00A720C6">
        <w:rPr>
          <w:sz w:val="22"/>
          <w:szCs w:val="22"/>
        </w:rPr>
        <w:t>Kuzuya</w:t>
      </w:r>
      <w:proofErr w:type="spellEnd"/>
      <w:r w:rsidRPr="00A720C6">
        <w:rPr>
          <w:sz w:val="22"/>
          <w:szCs w:val="22"/>
        </w:rPr>
        <w:t xml:space="preserve"> M, Masuda Y, </w:t>
      </w:r>
      <w:proofErr w:type="spellStart"/>
      <w:r w:rsidRPr="00A720C6">
        <w:rPr>
          <w:sz w:val="22"/>
          <w:szCs w:val="22"/>
        </w:rPr>
        <w:t>Hirakawa</w:t>
      </w:r>
      <w:proofErr w:type="spellEnd"/>
      <w:r w:rsidRPr="00A720C6">
        <w:rPr>
          <w:sz w:val="22"/>
          <w:szCs w:val="22"/>
        </w:rPr>
        <w:t xml:space="preserve"> Y, Iwata M, </w:t>
      </w:r>
      <w:proofErr w:type="spellStart"/>
      <w:r w:rsidRPr="00A720C6">
        <w:rPr>
          <w:sz w:val="22"/>
          <w:szCs w:val="22"/>
        </w:rPr>
        <w:t>Enoki</w:t>
      </w:r>
      <w:proofErr w:type="spellEnd"/>
      <w:r w:rsidRPr="00A720C6">
        <w:rPr>
          <w:sz w:val="22"/>
          <w:szCs w:val="22"/>
        </w:rPr>
        <w:t xml:space="preserve"> H, Hasegawa J, Iguchi A.  Day care service use is associated with lower mortality in community-dwelling frail older people.  </w:t>
      </w:r>
      <w:r w:rsidRPr="00A720C6">
        <w:rPr>
          <w:i/>
          <w:sz w:val="22"/>
          <w:szCs w:val="22"/>
        </w:rPr>
        <w:t xml:space="preserve">J Am </w:t>
      </w:r>
      <w:proofErr w:type="spellStart"/>
      <w:r w:rsidRPr="00A720C6">
        <w:rPr>
          <w:i/>
          <w:sz w:val="22"/>
          <w:szCs w:val="22"/>
        </w:rPr>
        <w:t>Geriatr</w:t>
      </w:r>
      <w:proofErr w:type="spellEnd"/>
      <w:r w:rsidRPr="00A720C6">
        <w:rPr>
          <w:i/>
          <w:sz w:val="22"/>
          <w:szCs w:val="22"/>
        </w:rPr>
        <w:t xml:space="preserve"> Soc.  </w:t>
      </w:r>
      <w:proofErr w:type="gramStart"/>
      <w:r>
        <w:rPr>
          <w:sz w:val="22"/>
          <w:szCs w:val="22"/>
        </w:rPr>
        <w:t>2006;</w:t>
      </w:r>
      <w:r w:rsidRPr="00A720C6">
        <w:rPr>
          <w:sz w:val="22"/>
          <w:szCs w:val="22"/>
        </w:rPr>
        <w:t>54: 1364-1371.</w:t>
      </w:r>
      <w:proofErr w:type="gramEnd"/>
    </w:p>
    <w:p w14:paraId="2961F7DD" w14:textId="77777777" w:rsidR="00BA5322" w:rsidRPr="00A720C6" w:rsidRDefault="00BA5322" w:rsidP="00BA5322">
      <w:pPr>
        <w:spacing w:line="360" w:lineRule="auto"/>
        <w:rPr>
          <w:sz w:val="22"/>
          <w:szCs w:val="22"/>
        </w:rPr>
      </w:pPr>
      <w:r w:rsidRPr="00A720C6">
        <w:rPr>
          <w:sz w:val="22"/>
          <w:szCs w:val="22"/>
        </w:rPr>
        <w:t xml:space="preserve">This prospective cohort study conducted in Nagoya, Japan, designed to clarify the association between day care service use and 21-month mortality in community-dwelling frail older people.  </w:t>
      </w:r>
      <w:proofErr w:type="gramStart"/>
      <w:r w:rsidRPr="00A720C6">
        <w:rPr>
          <w:sz w:val="22"/>
          <w:szCs w:val="22"/>
        </w:rPr>
        <w:t>1,673 community-dwelling older adults (267 participants died during the 21-month follow-up) were interviewed by trained nurses at baseline and 6, 12</w:t>
      </w:r>
      <w:proofErr w:type="gramEnd"/>
      <w:r w:rsidRPr="00A720C6">
        <w:rPr>
          <w:sz w:val="22"/>
          <w:szCs w:val="22"/>
        </w:rPr>
        <w:t xml:space="preserve">, 24, and 36 months.  The study concluded that community-dwelling frail older adults who use daycare services two or more times per week have a lower risk of mortality.  </w:t>
      </w:r>
    </w:p>
    <w:p w14:paraId="2E6EB513" w14:textId="77777777" w:rsidR="00BA5322" w:rsidRPr="00A720C6" w:rsidRDefault="00BA5322" w:rsidP="00BA5322">
      <w:pPr>
        <w:jc w:val="center"/>
        <w:rPr>
          <w:sz w:val="22"/>
          <w:szCs w:val="22"/>
        </w:rPr>
      </w:pPr>
    </w:p>
    <w:p w14:paraId="40A16580" w14:textId="594BC1E8" w:rsidR="00FC2658" w:rsidRPr="006933AA" w:rsidRDefault="00FC2658">
      <w:pPr>
        <w:rPr>
          <w:b/>
          <w:sz w:val="22"/>
          <w:szCs w:val="22"/>
        </w:rPr>
      </w:pPr>
      <w:r w:rsidRPr="006933AA">
        <w:rPr>
          <w:b/>
          <w:sz w:val="22"/>
          <w:szCs w:val="22"/>
        </w:rPr>
        <w:br w:type="page"/>
      </w:r>
    </w:p>
    <w:p w14:paraId="1D7B6FE9" w14:textId="1834E77D" w:rsidR="00000DDE" w:rsidRPr="006933AA" w:rsidRDefault="00000DDE" w:rsidP="00AA1F34">
      <w:pPr>
        <w:widowControl w:val="0"/>
        <w:tabs>
          <w:tab w:val="left" w:pos="90"/>
        </w:tabs>
        <w:autoSpaceDE w:val="0"/>
        <w:autoSpaceDN w:val="0"/>
        <w:adjustRightInd w:val="0"/>
        <w:spacing w:line="360" w:lineRule="auto"/>
        <w:rPr>
          <w:b/>
          <w:sz w:val="22"/>
          <w:szCs w:val="22"/>
        </w:rPr>
      </w:pPr>
      <w:r w:rsidRPr="006933AA">
        <w:rPr>
          <w:b/>
          <w:sz w:val="22"/>
          <w:szCs w:val="22"/>
        </w:rPr>
        <w:lastRenderedPageBreak/>
        <w:t>Community Program</w:t>
      </w:r>
    </w:p>
    <w:p w14:paraId="28667921" w14:textId="6DFF0F53" w:rsidR="00000DDE" w:rsidRPr="006933AA" w:rsidRDefault="008D5F5A" w:rsidP="00AA1F34">
      <w:pPr>
        <w:widowControl w:val="0"/>
        <w:tabs>
          <w:tab w:val="left" w:pos="90"/>
        </w:tabs>
        <w:autoSpaceDE w:val="0"/>
        <w:autoSpaceDN w:val="0"/>
        <w:adjustRightInd w:val="0"/>
        <w:spacing w:line="360" w:lineRule="auto"/>
        <w:rPr>
          <w:sz w:val="22"/>
          <w:szCs w:val="22"/>
        </w:rPr>
      </w:pPr>
      <w:r w:rsidRPr="006933AA">
        <w:rPr>
          <w:b/>
          <w:sz w:val="22"/>
          <w:szCs w:val="22"/>
        </w:rPr>
        <w:tab/>
      </w:r>
      <w:r w:rsidRPr="006933AA">
        <w:rPr>
          <w:b/>
          <w:sz w:val="22"/>
          <w:szCs w:val="22"/>
        </w:rPr>
        <w:tab/>
      </w:r>
      <w:r w:rsidR="00000DDE" w:rsidRPr="006933AA">
        <w:rPr>
          <w:sz w:val="22"/>
          <w:szCs w:val="22"/>
        </w:rPr>
        <w:t>SAGE Eldercare is a private, not-for-profit org</w:t>
      </w:r>
      <w:r w:rsidR="00C2301D" w:rsidRPr="006933AA">
        <w:rPr>
          <w:sz w:val="22"/>
          <w:szCs w:val="22"/>
        </w:rPr>
        <w:t>anization founded in 1954 (1)</w:t>
      </w:r>
      <w:r w:rsidR="00000DDE" w:rsidRPr="006933AA">
        <w:rPr>
          <w:sz w:val="22"/>
          <w:szCs w:val="22"/>
        </w:rPr>
        <w:t xml:space="preserve">.  The program emerged from a two-year study by the social studies department of Summit College Club.  The purpose of the study was to identify a target population within the geriatric community that needed services.  The study found that New Jersey had the second highest rate for seniors in the United States, representing 13% of the New Jersey population.  In 2000, 42% of males over the age of 85 had a physical disability, and 52% of women were </w:t>
      </w:r>
      <w:r w:rsidR="002C6AAE" w:rsidRPr="006933AA">
        <w:rPr>
          <w:sz w:val="22"/>
          <w:szCs w:val="22"/>
        </w:rPr>
        <w:t>homebound</w:t>
      </w:r>
      <w:r w:rsidR="00000DDE" w:rsidRPr="006933AA">
        <w:rPr>
          <w:sz w:val="22"/>
          <w:szCs w:val="22"/>
        </w:rPr>
        <w:t xml:space="preserve"> by their physical disability</w:t>
      </w:r>
      <w:r w:rsidR="00A77793" w:rsidRPr="006933AA">
        <w:rPr>
          <w:sz w:val="22"/>
          <w:szCs w:val="22"/>
        </w:rPr>
        <w:t xml:space="preserve"> (1)</w:t>
      </w:r>
      <w:r w:rsidR="00000DDE" w:rsidRPr="006933AA">
        <w:rPr>
          <w:sz w:val="22"/>
          <w:szCs w:val="22"/>
        </w:rPr>
        <w:t>.   SAGE is licensed by the New Jersey Division of Consumer Affairs and New Jersey Department of Health and Senior Services; accredited by the Commission on Accreditation for Home Care; Charter Member of the Home Care Council of New Jersey and the New Jersey Adult Day Services Association; a member of the Home Care Association of New Jersey, the New Jersey Chapter of the Meals on Wheels Association of America, the NJ Business and Industry Association, the Alzheimer’s Foundation of America, Dementia Care Professionals of America; and is a United Way Member Agency.  The Meals-on-Wheels component of SAGE Eldercare is a national community-based organization designed to deliver nutritious meals to seniors.  The Meals On Wheels Association of America (MOWAA) is the oldest and largest organization in the United States representing those who offer meal services to people in need.  Since 1976, MOWAA has worked to arm local senior nutrition programs with the resources, tools and information they nee</w:t>
      </w:r>
      <w:r w:rsidR="00C2301D" w:rsidRPr="006933AA">
        <w:rPr>
          <w:sz w:val="22"/>
          <w:szCs w:val="22"/>
        </w:rPr>
        <w:t>d to provide meals (11</w:t>
      </w:r>
      <w:r w:rsidR="00000DDE" w:rsidRPr="006933AA">
        <w:rPr>
          <w:sz w:val="22"/>
          <w:szCs w:val="22"/>
        </w:rPr>
        <w:t>).</w:t>
      </w:r>
    </w:p>
    <w:p w14:paraId="7E41AB05" w14:textId="77777777" w:rsidR="00000DDE" w:rsidRPr="006933AA" w:rsidRDefault="00000DDE" w:rsidP="00AA1F34">
      <w:pPr>
        <w:widowControl w:val="0"/>
        <w:tabs>
          <w:tab w:val="left" w:pos="90"/>
        </w:tabs>
        <w:autoSpaceDE w:val="0"/>
        <w:autoSpaceDN w:val="0"/>
        <w:adjustRightInd w:val="0"/>
        <w:spacing w:line="360" w:lineRule="auto"/>
        <w:rPr>
          <w:sz w:val="22"/>
          <w:szCs w:val="22"/>
        </w:rPr>
      </w:pPr>
    </w:p>
    <w:p w14:paraId="384ADC52" w14:textId="77777777" w:rsidR="00000DDE" w:rsidRPr="006933AA" w:rsidRDefault="00000DDE" w:rsidP="00AA1F34">
      <w:pPr>
        <w:widowControl w:val="0"/>
        <w:tabs>
          <w:tab w:val="left" w:pos="90"/>
        </w:tabs>
        <w:autoSpaceDE w:val="0"/>
        <w:autoSpaceDN w:val="0"/>
        <w:adjustRightInd w:val="0"/>
        <w:spacing w:line="360" w:lineRule="auto"/>
        <w:rPr>
          <w:b/>
          <w:sz w:val="22"/>
          <w:szCs w:val="22"/>
        </w:rPr>
      </w:pPr>
      <w:r w:rsidRPr="006933AA">
        <w:rPr>
          <w:b/>
          <w:sz w:val="22"/>
          <w:szCs w:val="22"/>
        </w:rPr>
        <w:t>Target Community</w:t>
      </w:r>
    </w:p>
    <w:p w14:paraId="0A4C2F0F" w14:textId="6D331C97" w:rsidR="00EC40E3" w:rsidRPr="006933AA" w:rsidRDefault="008D5F5A" w:rsidP="00AA1F34">
      <w:pPr>
        <w:widowControl w:val="0"/>
        <w:tabs>
          <w:tab w:val="left" w:pos="90"/>
        </w:tabs>
        <w:autoSpaceDE w:val="0"/>
        <w:autoSpaceDN w:val="0"/>
        <w:adjustRightInd w:val="0"/>
        <w:spacing w:before="80" w:line="360" w:lineRule="auto"/>
        <w:rPr>
          <w:sz w:val="22"/>
          <w:szCs w:val="22"/>
        </w:rPr>
      </w:pPr>
      <w:r w:rsidRPr="006933AA">
        <w:rPr>
          <w:sz w:val="22"/>
          <w:szCs w:val="22"/>
        </w:rPr>
        <w:tab/>
      </w:r>
      <w:r w:rsidRPr="006933AA">
        <w:rPr>
          <w:sz w:val="22"/>
          <w:szCs w:val="22"/>
        </w:rPr>
        <w:tab/>
        <w:t>SAGE Eldercare was established in 1954.  A two-year study by the sociology department of Summit College club target adults aged 60 and over in Union, Morris, Somerset, and Essex counties an at-risk population for poverty, malnutrition, isolation, and numerous medical conditio</w:t>
      </w:r>
      <w:r w:rsidR="00F43B76" w:rsidRPr="006933AA">
        <w:rPr>
          <w:sz w:val="22"/>
          <w:szCs w:val="22"/>
        </w:rPr>
        <w:t>ns associated with aging (See Table 1)</w:t>
      </w:r>
      <w:r w:rsidRPr="006933AA">
        <w:rPr>
          <w:sz w:val="22"/>
          <w:szCs w:val="22"/>
        </w:rPr>
        <w:t xml:space="preserve">.  This population did not have adequate or accessible services in their counties.  SAGE Eldercare was started to give seniors the attention and care that they needed.  Today, SAGE Eldercare has 12 programs and over active 5,000 clients.  Programs provide medical consultation, such as physicians, nurses, dietitians, and disease specialists, caregivers, assistant in paying bills and getting medical insurance, grocery shopping, Meals-on-Wheels, and Spend-A-Day.  The </w:t>
      </w:r>
      <w:proofErr w:type="gramStart"/>
      <w:r w:rsidRPr="006933AA">
        <w:rPr>
          <w:sz w:val="22"/>
          <w:szCs w:val="22"/>
        </w:rPr>
        <w:t>target population includes healthy people 60 years old and older needing direct assistance and live</w:t>
      </w:r>
      <w:proofErr w:type="gramEnd"/>
      <w:r w:rsidRPr="006933AA">
        <w:rPr>
          <w:sz w:val="22"/>
          <w:szCs w:val="22"/>
        </w:rPr>
        <w:t xml:space="preserve"> alone or are home alone during the day.  SAGE Eldercare is private nonprofit organization.  They accept donations and are a United Way member agency.</w:t>
      </w:r>
    </w:p>
    <w:p w14:paraId="47B22C0C" w14:textId="77777777" w:rsidR="00F43B76" w:rsidRPr="006933AA" w:rsidRDefault="00F43B76" w:rsidP="00F43B76">
      <w:pPr>
        <w:rPr>
          <w:color w:val="000000"/>
        </w:rPr>
      </w:pPr>
    </w:p>
    <w:p w14:paraId="26B2607F" w14:textId="77777777" w:rsidR="00F43B76" w:rsidRPr="006933AA" w:rsidRDefault="00F43B76" w:rsidP="00F43B76">
      <w:pPr>
        <w:rPr>
          <w:color w:val="000000"/>
        </w:rPr>
      </w:pPr>
    </w:p>
    <w:p w14:paraId="1F111AB4" w14:textId="77777777" w:rsidR="00F43B76" w:rsidRPr="006933AA" w:rsidRDefault="00F43B76" w:rsidP="00AA1F34">
      <w:pPr>
        <w:widowControl w:val="0"/>
        <w:tabs>
          <w:tab w:val="left" w:pos="90"/>
        </w:tabs>
        <w:autoSpaceDE w:val="0"/>
        <w:autoSpaceDN w:val="0"/>
        <w:adjustRightInd w:val="0"/>
        <w:spacing w:before="80" w:line="360" w:lineRule="auto"/>
        <w:rPr>
          <w:sz w:val="22"/>
          <w:szCs w:val="22"/>
        </w:rPr>
      </w:pPr>
    </w:p>
    <w:p w14:paraId="2521750D" w14:textId="5CDCCFE7" w:rsidR="00F43B76" w:rsidRPr="006933AA" w:rsidRDefault="00F43B76" w:rsidP="00F43B76">
      <w:pPr>
        <w:rPr>
          <w:color w:val="000000"/>
        </w:rPr>
      </w:pPr>
      <w:r w:rsidRPr="006933AA">
        <w:rPr>
          <w:color w:val="000000"/>
        </w:rPr>
        <w:lastRenderedPageBreak/>
        <w:t>Table 1</w:t>
      </w:r>
      <w:r w:rsidRPr="006933AA">
        <w:rPr>
          <w:color w:val="000000"/>
        </w:rPr>
        <w:tab/>
      </w:r>
      <w:r w:rsidRPr="006933AA">
        <w:rPr>
          <w:color w:val="000000"/>
        </w:rPr>
        <w:tab/>
        <w:t>Percentage of Disability for Adults 60+ in New Jersey, 2000</w:t>
      </w:r>
    </w:p>
    <w:tbl>
      <w:tblPr>
        <w:tblW w:w="13380" w:type="dxa"/>
        <w:tblInd w:w="108" w:type="dxa"/>
        <w:tblLook w:val="04A0" w:firstRow="1" w:lastRow="0" w:firstColumn="1" w:lastColumn="0" w:noHBand="0" w:noVBand="1"/>
      </w:tblPr>
      <w:tblGrid>
        <w:gridCol w:w="1480"/>
        <w:gridCol w:w="2160"/>
        <w:gridCol w:w="2180"/>
        <w:gridCol w:w="2100"/>
        <w:gridCol w:w="2280"/>
        <w:gridCol w:w="3180"/>
      </w:tblGrid>
      <w:tr w:rsidR="00F43B76" w:rsidRPr="006933AA" w14:paraId="2E2BFAD8" w14:textId="77777777" w:rsidTr="00D2577B">
        <w:trPr>
          <w:trHeight w:val="300"/>
        </w:trPr>
        <w:tc>
          <w:tcPr>
            <w:tcW w:w="1480" w:type="dxa"/>
            <w:tcBorders>
              <w:top w:val="single" w:sz="4" w:space="0" w:color="000000"/>
              <w:left w:val="nil"/>
              <w:bottom w:val="single" w:sz="4" w:space="0" w:color="000000"/>
              <w:right w:val="nil"/>
            </w:tcBorders>
            <w:shd w:val="clear" w:color="auto" w:fill="auto"/>
            <w:noWrap/>
            <w:vAlign w:val="bottom"/>
            <w:hideMark/>
          </w:tcPr>
          <w:p w14:paraId="22DEF13A" w14:textId="77777777" w:rsidR="00F43B76" w:rsidRPr="006933AA" w:rsidRDefault="00F43B76" w:rsidP="00F43B76">
            <w:pPr>
              <w:rPr>
                <w:b/>
                <w:bCs/>
                <w:color w:val="000000"/>
              </w:rPr>
            </w:pPr>
            <w:bookmarkStart w:id="0" w:name="_GoBack"/>
            <w:bookmarkEnd w:id="0"/>
            <w:r w:rsidRPr="006933AA">
              <w:rPr>
                <w:b/>
                <w:bCs/>
                <w:color w:val="000000"/>
              </w:rPr>
              <w:t>Age Group</w:t>
            </w:r>
          </w:p>
        </w:tc>
        <w:tc>
          <w:tcPr>
            <w:tcW w:w="2160" w:type="dxa"/>
            <w:tcBorders>
              <w:top w:val="single" w:sz="4" w:space="0" w:color="000000"/>
              <w:left w:val="nil"/>
              <w:bottom w:val="single" w:sz="4" w:space="0" w:color="000000"/>
              <w:right w:val="nil"/>
            </w:tcBorders>
            <w:shd w:val="clear" w:color="auto" w:fill="auto"/>
            <w:noWrap/>
            <w:vAlign w:val="bottom"/>
            <w:hideMark/>
          </w:tcPr>
          <w:p w14:paraId="5DD913B6" w14:textId="77777777" w:rsidR="00F43B76" w:rsidRPr="006933AA" w:rsidRDefault="00F43B76" w:rsidP="00F43B76">
            <w:pPr>
              <w:rPr>
                <w:b/>
                <w:bCs/>
                <w:color w:val="000000"/>
              </w:rPr>
            </w:pPr>
            <w:r w:rsidRPr="006933AA">
              <w:rPr>
                <w:b/>
                <w:bCs/>
                <w:color w:val="000000"/>
              </w:rPr>
              <w:t>Sensory Disability</w:t>
            </w:r>
          </w:p>
        </w:tc>
        <w:tc>
          <w:tcPr>
            <w:tcW w:w="2180" w:type="dxa"/>
            <w:tcBorders>
              <w:top w:val="single" w:sz="4" w:space="0" w:color="000000"/>
              <w:left w:val="nil"/>
              <w:bottom w:val="single" w:sz="4" w:space="0" w:color="000000"/>
              <w:right w:val="nil"/>
            </w:tcBorders>
            <w:shd w:val="clear" w:color="auto" w:fill="auto"/>
            <w:noWrap/>
            <w:vAlign w:val="bottom"/>
            <w:hideMark/>
          </w:tcPr>
          <w:p w14:paraId="6BD61E8E" w14:textId="77777777" w:rsidR="00F43B76" w:rsidRPr="006933AA" w:rsidRDefault="00F43B76" w:rsidP="00F43B76">
            <w:pPr>
              <w:rPr>
                <w:b/>
                <w:bCs/>
                <w:color w:val="000000"/>
              </w:rPr>
            </w:pPr>
            <w:r w:rsidRPr="006933AA">
              <w:rPr>
                <w:b/>
                <w:bCs/>
                <w:color w:val="000000"/>
              </w:rPr>
              <w:t>Physical Disability</w:t>
            </w:r>
          </w:p>
        </w:tc>
        <w:tc>
          <w:tcPr>
            <w:tcW w:w="2100" w:type="dxa"/>
            <w:tcBorders>
              <w:top w:val="single" w:sz="4" w:space="0" w:color="000000"/>
              <w:left w:val="nil"/>
              <w:bottom w:val="single" w:sz="4" w:space="0" w:color="000000"/>
              <w:right w:val="nil"/>
            </w:tcBorders>
            <w:shd w:val="clear" w:color="auto" w:fill="auto"/>
            <w:noWrap/>
            <w:vAlign w:val="bottom"/>
            <w:hideMark/>
          </w:tcPr>
          <w:p w14:paraId="105F2DF1" w14:textId="77777777" w:rsidR="00F43B76" w:rsidRPr="006933AA" w:rsidRDefault="00F43B76" w:rsidP="00F43B76">
            <w:pPr>
              <w:rPr>
                <w:b/>
                <w:bCs/>
                <w:color w:val="000000"/>
              </w:rPr>
            </w:pPr>
            <w:r w:rsidRPr="006933AA">
              <w:rPr>
                <w:b/>
                <w:bCs/>
                <w:color w:val="000000"/>
              </w:rPr>
              <w:t>Mental Disability</w:t>
            </w:r>
          </w:p>
        </w:tc>
        <w:tc>
          <w:tcPr>
            <w:tcW w:w="2280" w:type="dxa"/>
            <w:tcBorders>
              <w:top w:val="single" w:sz="4" w:space="0" w:color="000000"/>
              <w:left w:val="nil"/>
              <w:bottom w:val="single" w:sz="4" w:space="0" w:color="000000"/>
              <w:right w:val="nil"/>
            </w:tcBorders>
            <w:shd w:val="clear" w:color="auto" w:fill="auto"/>
            <w:noWrap/>
            <w:vAlign w:val="bottom"/>
            <w:hideMark/>
          </w:tcPr>
          <w:p w14:paraId="2E722FDF" w14:textId="77777777" w:rsidR="00F43B76" w:rsidRPr="006933AA" w:rsidRDefault="00F43B76" w:rsidP="00F43B76">
            <w:pPr>
              <w:rPr>
                <w:b/>
                <w:bCs/>
                <w:color w:val="000000"/>
              </w:rPr>
            </w:pPr>
            <w:r w:rsidRPr="006933AA">
              <w:rPr>
                <w:b/>
                <w:bCs/>
                <w:color w:val="000000"/>
              </w:rPr>
              <w:t>Self-Care Disability</w:t>
            </w:r>
          </w:p>
        </w:tc>
        <w:tc>
          <w:tcPr>
            <w:tcW w:w="3180" w:type="dxa"/>
            <w:tcBorders>
              <w:top w:val="single" w:sz="4" w:space="0" w:color="000000"/>
              <w:left w:val="nil"/>
              <w:bottom w:val="single" w:sz="4" w:space="0" w:color="000000"/>
              <w:right w:val="nil"/>
            </w:tcBorders>
            <w:shd w:val="clear" w:color="auto" w:fill="auto"/>
            <w:noWrap/>
            <w:vAlign w:val="bottom"/>
            <w:hideMark/>
          </w:tcPr>
          <w:p w14:paraId="6DA35620" w14:textId="77777777" w:rsidR="00F43B76" w:rsidRPr="006933AA" w:rsidRDefault="00F43B76" w:rsidP="00F43B76">
            <w:pPr>
              <w:rPr>
                <w:b/>
                <w:bCs/>
                <w:color w:val="000000"/>
              </w:rPr>
            </w:pPr>
            <w:r w:rsidRPr="006933AA">
              <w:rPr>
                <w:b/>
                <w:bCs/>
                <w:color w:val="000000"/>
              </w:rPr>
              <w:t>Go-Outside-Home Disability</w:t>
            </w:r>
          </w:p>
        </w:tc>
      </w:tr>
      <w:tr w:rsidR="00F43B76" w:rsidRPr="006933AA" w14:paraId="72B75F9B" w14:textId="77777777" w:rsidTr="00D2577B">
        <w:trPr>
          <w:trHeight w:val="300"/>
        </w:trPr>
        <w:tc>
          <w:tcPr>
            <w:tcW w:w="1480" w:type="dxa"/>
            <w:tcBorders>
              <w:top w:val="nil"/>
              <w:left w:val="nil"/>
              <w:bottom w:val="nil"/>
              <w:right w:val="nil"/>
            </w:tcBorders>
            <w:shd w:val="clear" w:color="D9D9D9" w:fill="D9D9D9"/>
            <w:noWrap/>
            <w:vAlign w:val="bottom"/>
            <w:hideMark/>
          </w:tcPr>
          <w:p w14:paraId="6842F5A0" w14:textId="77777777" w:rsidR="00F43B76" w:rsidRPr="006933AA" w:rsidRDefault="00F43B76" w:rsidP="00F43B76">
            <w:pPr>
              <w:rPr>
                <w:color w:val="000000"/>
              </w:rPr>
            </w:pPr>
            <w:r w:rsidRPr="006933AA">
              <w:rPr>
                <w:color w:val="000000"/>
              </w:rPr>
              <w:t>New Jersey</w:t>
            </w:r>
          </w:p>
        </w:tc>
        <w:tc>
          <w:tcPr>
            <w:tcW w:w="2160" w:type="dxa"/>
            <w:tcBorders>
              <w:top w:val="nil"/>
              <w:left w:val="nil"/>
              <w:bottom w:val="nil"/>
              <w:right w:val="nil"/>
            </w:tcBorders>
            <w:shd w:val="clear" w:color="D9D9D9" w:fill="D9D9D9"/>
            <w:noWrap/>
            <w:vAlign w:val="bottom"/>
            <w:hideMark/>
          </w:tcPr>
          <w:p w14:paraId="6BD5EE10" w14:textId="77777777" w:rsidR="00F43B76" w:rsidRPr="006933AA" w:rsidRDefault="00F43B76" w:rsidP="00F43B76">
            <w:pPr>
              <w:jc w:val="right"/>
              <w:rPr>
                <w:color w:val="000000"/>
              </w:rPr>
            </w:pPr>
            <w:r w:rsidRPr="006933AA">
              <w:rPr>
                <w:color w:val="000000"/>
              </w:rPr>
              <w:t>20.4</w:t>
            </w:r>
          </w:p>
        </w:tc>
        <w:tc>
          <w:tcPr>
            <w:tcW w:w="2180" w:type="dxa"/>
            <w:tcBorders>
              <w:top w:val="nil"/>
              <w:left w:val="nil"/>
              <w:bottom w:val="nil"/>
              <w:right w:val="nil"/>
            </w:tcBorders>
            <w:shd w:val="clear" w:color="D9D9D9" w:fill="D9D9D9"/>
            <w:noWrap/>
            <w:vAlign w:val="bottom"/>
            <w:hideMark/>
          </w:tcPr>
          <w:p w14:paraId="091ACE15" w14:textId="77777777" w:rsidR="00F43B76" w:rsidRPr="006933AA" w:rsidRDefault="00F43B76" w:rsidP="00F43B76">
            <w:pPr>
              <w:jc w:val="right"/>
              <w:rPr>
                <w:color w:val="000000"/>
              </w:rPr>
            </w:pPr>
            <w:r w:rsidRPr="006933AA">
              <w:rPr>
                <w:color w:val="000000"/>
              </w:rPr>
              <w:t>44.9</w:t>
            </w:r>
          </w:p>
        </w:tc>
        <w:tc>
          <w:tcPr>
            <w:tcW w:w="2100" w:type="dxa"/>
            <w:tcBorders>
              <w:top w:val="nil"/>
              <w:left w:val="nil"/>
              <w:bottom w:val="nil"/>
              <w:right w:val="nil"/>
            </w:tcBorders>
            <w:shd w:val="clear" w:color="D9D9D9" w:fill="D9D9D9"/>
            <w:noWrap/>
            <w:vAlign w:val="bottom"/>
            <w:hideMark/>
          </w:tcPr>
          <w:p w14:paraId="6460AF41" w14:textId="77777777" w:rsidR="00F43B76" w:rsidRPr="006933AA" w:rsidRDefault="00F43B76" w:rsidP="00F43B76">
            <w:pPr>
              <w:jc w:val="right"/>
              <w:rPr>
                <w:color w:val="000000"/>
              </w:rPr>
            </w:pPr>
            <w:r w:rsidRPr="006933AA">
              <w:rPr>
                <w:color w:val="000000"/>
              </w:rPr>
              <w:t>15.8</w:t>
            </w:r>
          </w:p>
        </w:tc>
        <w:tc>
          <w:tcPr>
            <w:tcW w:w="2280" w:type="dxa"/>
            <w:tcBorders>
              <w:top w:val="nil"/>
              <w:left w:val="nil"/>
              <w:bottom w:val="nil"/>
              <w:right w:val="nil"/>
            </w:tcBorders>
            <w:shd w:val="clear" w:color="D9D9D9" w:fill="D9D9D9"/>
            <w:noWrap/>
            <w:vAlign w:val="bottom"/>
            <w:hideMark/>
          </w:tcPr>
          <w:p w14:paraId="6C303038" w14:textId="77777777" w:rsidR="00F43B76" w:rsidRPr="006933AA" w:rsidRDefault="00F43B76" w:rsidP="00F43B76">
            <w:pPr>
              <w:jc w:val="right"/>
              <w:rPr>
                <w:color w:val="000000"/>
              </w:rPr>
            </w:pPr>
            <w:r w:rsidRPr="006933AA">
              <w:rPr>
                <w:color w:val="000000"/>
              </w:rPr>
              <w:t>14.7</w:t>
            </w:r>
          </w:p>
        </w:tc>
        <w:tc>
          <w:tcPr>
            <w:tcW w:w="3180" w:type="dxa"/>
            <w:tcBorders>
              <w:top w:val="nil"/>
              <w:left w:val="nil"/>
              <w:bottom w:val="nil"/>
              <w:right w:val="nil"/>
            </w:tcBorders>
            <w:shd w:val="clear" w:color="D9D9D9" w:fill="D9D9D9"/>
            <w:noWrap/>
            <w:vAlign w:val="bottom"/>
            <w:hideMark/>
          </w:tcPr>
          <w:p w14:paraId="0FB6CBDC" w14:textId="77777777" w:rsidR="00F43B76" w:rsidRPr="006933AA" w:rsidRDefault="00F43B76" w:rsidP="00F43B76">
            <w:pPr>
              <w:jc w:val="right"/>
              <w:rPr>
                <w:color w:val="000000"/>
              </w:rPr>
            </w:pPr>
            <w:r w:rsidRPr="006933AA">
              <w:rPr>
                <w:color w:val="000000"/>
              </w:rPr>
              <w:t>39.3</w:t>
            </w:r>
          </w:p>
        </w:tc>
      </w:tr>
      <w:tr w:rsidR="00F43B76" w:rsidRPr="006933AA" w14:paraId="20FA4DD0" w14:textId="77777777" w:rsidTr="00D2577B">
        <w:trPr>
          <w:trHeight w:val="300"/>
        </w:trPr>
        <w:tc>
          <w:tcPr>
            <w:tcW w:w="1480" w:type="dxa"/>
            <w:tcBorders>
              <w:top w:val="nil"/>
              <w:left w:val="nil"/>
              <w:bottom w:val="nil"/>
              <w:right w:val="nil"/>
            </w:tcBorders>
            <w:shd w:val="clear" w:color="auto" w:fill="auto"/>
            <w:noWrap/>
            <w:vAlign w:val="bottom"/>
            <w:hideMark/>
          </w:tcPr>
          <w:p w14:paraId="7FDBAF59" w14:textId="77777777" w:rsidR="00F43B76" w:rsidRPr="006933AA" w:rsidRDefault="00F43B76" w:rsidP="00F43B76">
            <w:pPr>
              <w:rPr>
                <w:color w:val="000000"/>
              </w:rPr>
            </w:pPr>
            <w:r w:rsidRPr="006933AA">
              <w:rPr>
                <w:color w:val="000000"/>
              </w:rPr>
              <w:t>60-64</w:t>
            </w:r>
          </w:p>
        </w:tc>
        <w:tc>
          <w:tcPr>
            <w:tcW w:w="2160" w:type="dxa"/>
            <w:tcBorders>
              <w:top w:val="nil"/>
              <w:left w:val="nil"/>
              <w:bottom w:val="nil"/>
              <w:right w:val="nil"/>
            </w:tcBorders>
            <w:shd w:val="clear" w:color="auto" w:fill="auto"/>
            <w:noWrap/>
            <w:vAlign w:val="bottom"/>
            <w:hideMark/>
          </w:tcPr>
          <w:p w14:paraId="29E2D4DB" w14:textId="77777777" w:rsidR="00F43B76" w:rsidRPr="006933AA" w:rsidRDefault="00F43B76" w:rsidP="00F43B76">
            <w:pPr>
              <w:jc w:val="right"/>
              <w:rPr>
                <w:color w:val="000000"/>
              </w:rPr>
            </w:pPr>
            <w:r w:rsidRPr="006933AA">
              <w:rPr>
                <w:color w:val="000000"/>
              </w:rPr>
              <w:t>8.6</w:t>
            </w:r>
          </w:p>
        </w:tc>
        <w:tc>
          <w:tcPr>
            <w:tcW w:w="2180" w:type="dxa"/>
            <w:tcBorders>
              <w:top w:val="nil"/>
              <w:left w:val="nil"/>
              <w:bottom w:val="nil"/>
              <w:right w:val="nil"/>
            </w:tcBorders>
            <w:shd w:val="clear" w:color="auto" w:fill="auto"/>
            <w:noWrap/>
            <w:vAlign w:val="bottom"/>
            <w:hideMark/>
          </w:tcPr>
          <w:p w14:paraId="7E0CA235" w14:textId="77777777" w:rsidR="00F43B76" w:rsidRPr="006933AA" w:rsidRDefault="00F43B76" w:rsidP="00F43B76">
            <w:pPr>
              <w:jc w:val="right"/>
              <w:rPr>
                <w:color w:val="000000"/>
              </w:rPr>
            </w:pPr>
            <w:r w:rsidRPr="006933AA">
              <w:rPr>
                <w:color w:val="000000"/>
              </w:rPr>
              <w:t>27.7</w:t>
            </w:r>
          </w:p>
        </w:tc>
        <w:tc>
          <w:tcPr>
            <w:tcW w:w="2100" w:type="dxa"/>
            <w:tcBorders>
              <w:top w:val="nil"/>
              <w:left w:val="nil"/>
              <w:bottom w:val="nil"/>
              <w:right w:val="nil"/>
            </w:tcBorders>
            <w:shd w:val="clear" w:color="auto" w:fill="auto"/>
            <w:noWrap/>
            <w:vAlign w:val="bottom"/>
            <w:hideMark/>
          </w:tcPr>
          <w:p w14:paraId="45B7C47D" w14:textId="77777777" w:rsidR="00F43B76" w:rsidRPr="006933AA" w:rsidRDefault="00F43B76" w:rsidP="00F43B76">
            <w:pPr>
              <w:jc w:val="right"/>
              <w:rPr>
                <w:color w:val="000000"/>
              </w:rPr>
            </w:pPr>
            <w:r w:rsidRPr="006933AA">
              <w:rPr>
                <w:color w:val="000000"/>
              </w:rPr>
              <w:t>8.5</w:t>
            </w:r>
          </w:p>
        </w:tc>
        <w:tc>
          <w:tcPr>
            <w:tcW w:w="2280" w:type="dxa"/>
            <w:tcBorders>
              <w:top w:val="nil"/>
              <w:left w:val="nil"/>
              <w:bottom w:val="nil"/>
              <w:right w:val="nil"/>
            </w:tcBorders>
            <w:shd w:val="clear" w:color="auto" w:fill="auto"/>
            <w:noWrap/>
            <w:vAlign w:val="bottom"/>
            <w:hideMark/>
          </w:tcPr>
          <w:p w14:paraId="35F9C55B" w14:textId="77777777" w:rsidR="00F43B76" w:rsidRPr="006933AA" w:rsidRDefault="00F43B76" w:rsidP="00F43B76">
            <w:pPr>
              <w:jc w:val="right"/>
              <w:rPr>
                <w:color w:val="000000"/>
              </w:rPr>
            </w:pPr>
            <w:r w:rsidRPr="006933AA">
              <w:rPr>
                <w:color w:val="000000"/>
              </w:rPr>
              <w:t>6.7</w:t>
            </w:r>
          </w:p>
        </w:tc>
        <w:tc>
          <w:tcPr>
            <w:tcW w:w="3180" w:type="dxa"/>
            <w:tcBorders>
              <w:top w:val="nil"/>
              <w:left w:val="nil"/>
              <w:bottom w:val="nil"/>
              <w:right w:val="nil"/>
            </w:tcBorders>
            <w:shd w:val="clear" w:color="auto" w:fill="auto"/>
            <w:noWrap/>
            <w:vAlign w:val="bottom"/>
            <w:hideMark/>
          </w:tcPr>
          <w:p w14:paraId="4A14F4A6" w14:textId="77777777" w:rsidR="00F43B76" w:rsidRPr="006933AA" w:rsidRDefault="00F43B76" w:rsidP="00F43B76">
            <w:pPr>
              <w:jc w:val="right"/>
              <w:rPr>
                <w:color w:val="000000"/>
              </w:rPr>
            </w:pPr>
            <w:r w:rsidRPr="006933AA">
              <w:rPr>
                <w:color w:val="000000"/>
              </w:rPr>
              <w:t>19.2</w:t>
            </w:r>
          </w:p>
        </w:tc>
      </w:tr>
      <w:tr w:rsidR="00F43B76" w:rsidRPr="006933AA" w14:paraId="65AE1047" w14:textId="77777777" w:rsidTr="00D2577B">
        <w:trPr>
          <w:trHeight w:val="300"/>
        </w:trPr>
        <w:tc>
          <w:tcPr>
            <w:tcW w:w="1480" w:type="dxa"/>
            <w:tcBorders>
              <w:top w:val="nil"/>
              <w:left w:val="nil"/>
              <w:bottom w:val="nil"/>
              <w:right w:val="nil"/>
            </w:tcBorders>
            <w:shd w:val="clear" w:color="D9D9D9" w:fill="D9D9D9"/>
            <w:noWrap/>
            <w:vAlign w:val="bottom"/>
            <w:hideMark/>
          </w:tcPr>
          <w:p w14:paraId="3D87DF4F" w14:textId="77777777" w:rsidR="00F43B76" w:rsidRPr="006933AA" w:rsidRDefault="00F43B76" w:rsidP="00F43B76">
            <w:pPr>
              <w:rPr>
                <w:color w:val="000000"/>
              </w:rPr>
            </w:pPr>
            <w:r w:rsidRPr="006933AA">
              <w:rPr>
                <w:color w:val="000000"/>
              </w:rPr>
              <w:t>65-74</w:t>
            </w:r>
          </w:p>
        </w:tc>
        <w:tc>
          <w:tcPr>
            <w:tcW w:w="2160" w:type="dxa"/>
            <w:tcBorders>
              <w:top w:val="nil"/>
              <w:left w:val="nil"/>
              <w:bottom w:val="nil"/>
              <w:right w:val="nil"/>
            </w:tcBorders>
            <w:shd w:val="clear" w:color="D9D9D9" w:fill="D9D9D9"/>
            <w:noWrap/>
            <w:vAlign w:val="bottom"/>
            <w:hideMark/>
          </w:tcPr>
          <w:p w14:paraId="208E9CC3" w14:textId="77777777" w:rsidR="00F43B76" w:rsidRPr="006933AA" w:rsidRDefault="00F43B76" w:rsidP="00F43B76">
            <w:pPr>
              <w:jc w:val="right"/>
              <w:rPr>
                <w:color w:val="000000"/>
              </w:rPr>
            </w:pPr>
            <w:r w:rsidRPr="006933AA">
              <w:rPr>
                <w:color w:val="000000"/>
              </w:rPr>
              <w:t>13.3</w:t>
            </w:r>
          </w:p>
        </w:tc>
        <w:tc>
          <w:tcPr>
            <w:tcW w:w="2180" w:type="dxa"/>
            <w:tcBorders>
              <w:top w:val="nil"/>
              <w:left w:val="nil"/>
              <w:bottom w:val="nil"/>
              <w:right w:val="nil"/>
            </w:tcBorders>
            <w:shd w:val="clear" w:color="D9D9D9" w:fill="D9D9D9"/>
            <w:noWrap/>
            <w:vAlign w:val="bottom"/>
            <w:hideMark/>
          </w:tcPr>
          <w:p w14:paraId="1A20AE1F" w14:textId="77777777" w:rsidR="00F43B76" w:rsidRPr="006933AA" w:rsidRDefault="00F43B76" w:rsidP="00F43B76">
            <w:pPr>
              <w:jc w:val="right"/>
              <w:rPr>
                <w:color w:val="000000"/>
              </w:rPr>
            </w:pPr>
            <w:r w:rsidRPr="006933AA">
              <w:rPr>
                <w:color w:val="000000"/>
              </w:rPr>
              <w:t>31.5</w:t>
            </w:r>
          </w:p>
        </w:tc>
        <w:tc>
          <w:tcPr>
            <w:tcW w:w="2100" w:type="dxa"/>
            <w:tcBorders>
              <w:top w:val="nil"/>
              <w:left w:val="nil"/>
              <w:bottom w:val="nil"/>
              <w:right w:val="nil"/>
            </w:tcBorders>
            <w:shd w:val="clear" w:color="D9D9D9" w:fill="D9D9D9"/>
            <w:noWrap/>
            <w:vAlign w:val="bottom"/>
            <w:hideMark/>
          </w:tcPr>
          <w:p w14:paraId="72C4A776" w14:textId="77777777" w:rsidR="00F43B76" w:rsidRPr="006933AA" w:rsidRDefault="00F43B76" w:rsidP="00F43B76">
            <w:pPr>
              <w:jc w:val="right"/>
              <w:rPr>
                <w:color w:val="000000"/>
              </w:rPr>
            </w:pPr>
            <w:r w:rsidRPr="006933AA">
              <w:rPr>
                <w:color w:val="000000"/>
              </w:rPr>
              <w:t>9.5</w:t>
            </w:r>
          </w:p>
        </w:tc>
        <w:tc>
          <w:tcPr>
            <w:tcW w:w="2280" w:type="dxa"/>
            <w:tcBorders>
              <w:top w:val="nil"/>
              <w:left w:val="nil"/>
              <w:bottom w:val="nil"/>
              <w:right w:val="nil"/>
            </w:tcBorders>
            <w:shd w:val="clear" w:color="D9D9D9" w:fill="D9D9D9"/>
            <w:noWrap/>
            <w:vAlign w:val="bottom"/>
            <w:hideMark/>
          </w:tcPr>
          <w:p w14:paraId="7D594FA7" w14:textId="77777777" w:rsidR="00F43B76" w:rsidRPr="006933AA" w:rsidRDefault="00F43B76" w:rsidP="00F43B76">
            <w:pPr>
              <w:jc w:val="right"/>
              <w:rPr>
                <w:color w:val="000000"/>
              </w:rPr>
            </w:pPr>
            <w:r w:rsidRPr="006933AA">
              <w:rPr>
                <w:color w:val="000000"/>
              </w:rPr>
              <w:t>9.1</w:t>
            </w:r>
          </w:p>
        </w:tc>
        <w:tc>
          <w:tcPr>
            <w:tcW w:w="3180" w:type="dxa"/>
            <w:tcBorders>
              <w:top w:val="nil"/>
              <w:left w:val="nil"/>
              <w:bottom w:val="nil"/>
              <w:right w:val="nil"/>
            </w:tcBorders>
            <w:shd w:val="clear" w:color="D9D9D9" w:fill="D9D9D9"/>
            <w:noWrap/>
            <w:vAlign w:val="bottom"/>
            <w:hideMark/>
          </w:tcPr>
          <w:p w14:paraId="6651A82F" w14:textId="77777777" w:rsidR="00F43B76" w:rsidRPr="006933AA" w:rsidRDefault="00F43B76" w:rsidP="00F43B76">
            <w:pPr>
              <w:jc w:val="right"/>
              <w:rPr>
                <w:color w:val="000000"/>
              </w:rPr>
            </w:pPr>
            <w:r w:rsidRPr="006933AA">
              <w:rPr>
                <w:color w:val="000000"/>
              </w:rPr>
              <w:t>25.4</w:t>
            </w:r>
          </w:p>
        </w:tc>
      </w:tr>
      <w:tr w:rsidR="00F43B76" w:rsidRPr="006933AA" w14:paraId="3137A64F" w14:textId="77777777" w:rsidTr="00D2577B">
        <w:trPr>
          <w:trHeight w:val="300"/>
        </w:trPr>
        <w:tc>
          <w:tcPr>
            <w:tcW w:w="1480" w:type="dxa"/>
            <w:tcBorders>
              <w:top w:val="nil"/>
              <w:left w:val="nil"/>
              <w:bottom w:val="nil"/>
              <w:right w:val="nil"/>
            </w:tcBorders>
            <w:shd w:val="clear" w:color="auto" w:fill="auto"/>
            <w:noWrap/>
            <w:vAlign w:val="bottom"/>
            <w:hideMark/>
          </w:tcPr>
          <w:p w14:paraId="61B361A3" w14:textId="77777777" w:rsidR="00F43B76" w:rsidRPr="006933AA" w:rsidRDefault="00F43B76" w:rsidP="00F43B76">
            <w:pPr>
              <w:rPr>
                <w:color w:val="000000"/>
              </w:rPr>
            </w:pPr>
            <w:r w:rsidRPr="006933AA">
              <w:rPr>
                <w:color w:val="000000"/>
              </w:rPr>
              <w:t>75-84</w:t>
            </w:r>
          </w:p>
        </w:tc>
        <w:tc>
          <w:tcPr>
            <w:tcW w:w="2160" w:type="dxa"/>
            <w:tcBorders>
              <w:top w:val="nil"/>
              <w:left w:val="nil"/>
              <w:bottom w:val="nil"/>
              <w:right w:val="nil"/>
            </w:tcBorders>
            <w:shd w:val="clear" w:color="auto" w:fill="auto"/>
            <w:noWrap/>
            <w:vAlign w:val="bottom"/>
            <w:hideMark/>
          </w:tcPr>
          <w:p w14:paraId="39B58EFE" w14:textId="77777777" w:rsidR="00F43B76" w:rsidRPr="006933AA" w:rsidRDefault="00F43B76" w:rsidP="00F43B76">
            <w:pPr>
              <w:jc w:val="right"/>
              <w:rPr>
                <w:color w:val="000000"/>
              </w:rPr>
            </w:pPr>
            <w:r w:rsidRPr="006933AA">
              <w:rPr>
                <w:color w:val="000000"/>
              </w:rPr>
              <w:t>29.5</w:t>
            </w:r>
          </w:p>
        </w:tc>
        <w:tc>
          <w:tcPr>
            <w:tcW w:w="2180" w:type="dxa"/>
            <w:tcBorders>
              <w:top w:val="nil"/>
              <w:left w:val="nil"/>
              <w:bottom w:val="nil"/>
              <w:right w:val="nil"/>
            </w:tcBorders>
            <w:shd w:val="clear" w:color="auto" w:fill="auto"/>
            <w:noWrap/>
            <w:vAlign w:val="bottom"/>
            <w:hideMark/>
          </w:tcPr>
          <w:p w14:paraId="053B8BE1" w14:textId="77777777" w:rsidR="00F43B76" w:rsidRPr="006933AA" w:rsidRDefault="00F43B76" w:rsidP="00F43B76">
            <w:pPr>
              <w:jc w:val="right"/>
              <w:rPr>
                <w:color w:val="000000"/>
              </w:rPr>
            </w:pPr>
            <w:r w:rsidRPr="006933AA">
              <w:rPr>
                <w:color w:val="000000"/>
              </w:rPr>
              <w:t>57.7</w:t>
            </w:r>
          </w:p>
        </w:tc>
        <w:tc>
          <w:tcPr>
            <w:tcW w:w="2100" w:type="dxa"/>
            <w:tcBorders>
              <w:top w:val="nil"/>
              <w:left w:val="nil"/>
              <w:bottom w:val="nil"/>
              <w:right w:val="nil"/>
            </w:tcBorders>
            <w:shd w:val="clear" w:color="auto" w:fill="auto"/>
            <w:noWrap/>
            <w:vAlign w:val="bottom"/>
            <w:hideMark/>
          </w:tcPr>
          <w:p w14:paraId="5871F5E7" w14:textId="77777777" w:rsidR="00F43B76" w:rsidRPr="006933AA" w:rsidRDefault="00F43B76" w:rsidP="00F43B76">
            <w:pPr>
              <w:jc w:val="right"/>
              <w:rPr>
                <w:color w:val="000000"/>
              </w:rPr>
            </w:pPr>
            <w:r w:rsidRPr="006933AA">
              <w:rPr>
                <w:color w:val="000000"/>
              </w:rPr>
              <w:t>21.2</w:t>
            </w:r>
          </w:p>
        </w:tc>
        <w:tc>
          <w:tcPr>
            <w:tcW w:w="2280" w:type="dxa"/>
            <w:tcBorders>
              <w:top w:val="nil"/>
              <w:left w:val="nil"/>
              <w:bottom w:val="nil"/>
              <w:right w:val="nil"/>
            </w:tcBorders>
            <w:shd w:val="clear" w:color="auto" w:fill="auto"/>
            <w:noWrap/>
            <w:vAlign w:val="bottom"/>
            <w:hideMark/>
          </w:tcPr>
          <w:p w14:paraId="26F37D7B" w14:textId="77777777" w:rsidR="00F43B76" w:rsidRPr="006933AA" w:rsidRDefault="00F43B76" w:rsidP="00F43B76">
            <w:pPr>
              <w:jc w:val="right"/>
              <w:rPr>
                <w:color w:val="000000"/>
              </w:rPr>
            </w:pPr>
            <w:r w:rsidRPr="006933AA">
              <w:rPr>
                <w:color w:val="000000"/>
              </w:rPr>
              <w:t>19.8</w:t>
            </w:r>
          </w:p>
        </w:tc>
        <w:tc>
          <w:tcPr>
            <w:tcW w:w="3180" w:type="dxa"/>
            <w:tcBorders>
              <w:top w:val="nil"/>
              <w:left w:val="nil"/>
              <w:bottom w:val="nil"/>
              <w:right w:val="nil"/>
            </w:tcBorders>
            <w:shd w:val="clear" w:color="auto" w:fill="auto"/>
            <w:noWrap/>
            <w:vAlign w:val="bottom"/>
            <w:hideMark/>
          </w:tcPr>
          <w:p w14:paraId="66219400" w14:textId="77777777" w:rsidR="00F43B76" w:rsidRPr="006933AA" w:rsidRDefault="00F43B76" w:rsidP="00F43B76">
            <w:pPr>
              <w:jc w:val="right"/>
              <w:rPr>
                <w:color w:val="000000"/>
              </w:rPr>
            </w:pPr>
            <w:r w:rsidRPr="006933AA">
              <w:rPr>
                <w:color w:val="000000"/>
              </w:rPr>
              <w:t>44.6</w:t>
            </w:r>
          </w:p>
        </w:tc>
      </w:tr>
      <w:tr w:rsidR="00F43B76" w:rsidRPr="006933AA" w14:paraId="09A0CD5B" w14:textId="77777777" w:rsidTr="00D2577B">
        <w:trPr>
          <w:trHeight w:val="300"/>
        </w:trPr>
        <w:tc>
          <w:tcPr>
            <w:tcW w:w="1480" w:type="dxa"/>
            <w:tcBorders>
              <w:top w:val="nil"/>
              <w:left w:val="nil"/>
              <w:bottom w:val="single" w:sz="4" w:space="0" w:color="000000"/>
              <w:right w:val="nil"/>
            </w:tcBorders>
            <w:shd w:val="clear" w:color="D9D9D9" w:fill="D9D9D9"/>
            <w:noWrap/>
            <w:vAlign w:val="bottom"/>
            <w:hideMark/>
          </w:tcPr>
          <w:p w14:paraId="3EF3E42A" w14:textId="77777777" w:rsidR="00F43B76" w:rsidRPr="006933AA" w:rsidRDefault="00F43B76" w:rsidP="00F43B76">
            <w:pPr>
              <w:rPr>
                <w:color w:val="000000"/>
              </w:rPr>
            </w:pPr>
            <w:r w:rsidRPr="006933AA">
              <w:rPr>
                <w:color w:val="000000"/>
              </w:rPr>
              <w:t>85+</w:t>
            </w:r>
          </w:p>
        </w:tc>
        <w:tc>
          <w:tcPr>
            <w:tcW w:w="2160" w:type="dxa"/>
            <w:tcBorders>
              <w:top w:val="nil"/>
              <w:left w:val="nil"/>
              <w:bottom w:val="single" w:sz="4" w:space="0" w:color="000000"/>
              <w:right w:val="nil"/>
            </w:tcBorders>
            <w:shd w:val="clear" w:color="D9D9D9" w:fill="D9D9D9"/>
            <w:noWrap/>
            <w:vAlign w:val="bottom"/>
            <w:hideMark/>
          </w:tcPr>
          <w:p w14:paraId="2D84F354" w14:textId="77777777" w:rsidR="00F43B76" w:rsidRPr="006933AA" w:rsidRDefault="00F43B76" w:rsidP="00F43B76">
            <w:pPr>
              <w:jc w:val="right"/>
              <w:rPr>
                <w:color w:val="000000"/>
              </w:rPr>
            </w:pPr>
            <w:r w:rsidRPr="006933AA">
              <w:rPr>
                <w:color w:val="000000"/>
              </w:rPr>
              <w:t>62.7</w:t>
            </w:r>
          </w:p>
        </w:tc>
        <w:tc>
          <w:tcPr>
            <w:tcW w:w="2180" w:type="dxa"/>
            <w:tcBorders>
              <w:top w:val="nil"/>
              <w:left w:val="nil"/>
              <w:bottom w:val="single" w:sz="4" w:space="0" w:color="000000"/>
              <w:right w:val="nil"/>
            </w:tcBorders>
            <w:shd w:val="clear" w:color="D9D9D9" w:fill="D9D9D9"/>
            <w:noWrap/>
            <w:vAlign w:val="bottom"/>
            <w:hideMark/>
          </w:tcPr>
          <w:p w14:paraId="6077AFB6" w14:textId="77777777" w:rsidR="00F43B76" w:rsidRPr="006933AA" w:rsidRDefault="00F43B76" w:rsidP="00F43B76">
            <w:pPr>
              <w:jc w:val="right"/>
              <w:rPr>
                <w:color w:val="000000"/>
              </w:rPr>
            </w:pPr>
            <w:r w:rsidRPr="006933AA">
              <w:rPr>
                <w:color w:val="000000"/>
              </w:rPr>
              <w:t>95.5</w:t>
            </w:r>
          </w:p>
        </w:tc>
        <w:tc>
          <w:tcPr>
            <w:tcW w:w="2100" w:type="dxa"/>
            <w:tcBorders>
              <w:top w:val="nil"/>
              <w:left w:val="nil"/>
              <w:bottom w:val="single" w:sz="4" w:space="0" w:color="000000"/>
              <w:right w:val="nil"/>
            </w:tcBorders>
            <w:shd w:val="clear" w:color="D9D9D9" w:fill="D9D9D9"/>
            <w:noWrap/>
            <w:vAlign w:val="bottom"/>
            <w:hideMark/>
          </w:tcPr>
          <w:p w14:paraId="6A9CBCEB" w14:textId="77777777" w:rsidR="00F43B76" w:rsidRPr="006933AA" w:rsidRDefault="00F43B76" w:rsidP="00F43B76">
            <w:pPr>
              <w:jc w:val="right"/>
              <w:rPr>
                <w:color w:val="000000"/>
              </w:rPr>
            </w:pPr>
            <w:r w:rsidRPr="006933AA">
              <w:rPr>
                <w:color w:val="000000"/>
              </w:rPr>
              <w:t>49.7</w:t>
            </w:r>
          </w:p>
        </w:tc>
        <w:tc>
          <w:tcPr>
            <w:tcW w:w="2280" w:type="dxa"/>
            <w:tcBorders>
              <w:top w:val="nil"/>
              <w:left w:val="nil"/>
              <w:bottom w:val="single" w:sz="4" w:space="0" w:color="000000"/>
              <w:right w:val="nil"/>
            </w:tcBorders>
            <w:shd w:val="clear" w:color="D9D9D9" w:fill="D9D9D9"/>
            <w:noWrap/>
            <w:vAlign w:val="bottom"/>
            <w:hideMark/>
          </w:tcPr>
          <w:p w14:paraId="1A08817A" w14:textId="77777777" w:rsidR="00F43B76" w:rsidRPr="006933AA" w:rsidRDefault="00F43B76" w:rsidP="00F43B76">
            <w:pPr>
              <w:jc w:val="right"/>
              <w:rPr>
                <w:color w:val="000000"/>
              </w:rPr>
            </w:pPr>
            <w:r w:rsidRPr="006933AA">
              <w:rPr>
                <w:color w:val="000000"/>
              </w:rPr>
              <w:t>48.2</w:t>
            </w:r>
          </w:p>
        </w:tc>
        <w:tc>
          <w:tcPr>
            <w:tcW w:w="3180" w:type="dxa"/>
            <w:tcBorders>
              <w:top w:val="nil"/>
              <w:left w:val="nil"/>
              <w:bottom w:val="single" w:sz="4" w:space="0" w:color="000000"/>
              <w:right w:val="nil"/>
            </w:tcBorders>
            <w:shd w:val="clear" w:color="D9D9D9" w:fill="D9D9D9"/>
            <w:noWrap/>
            <w:vAlign w:val="bottom"/>
            <w:hideMark/>
          </w:tcPr>
          <w:p w14:paraId="535BF3B2" w14:textId="77777777" w:rsidR="00F43B76" w:rsidRPr="006933AA" w:rsidRDefault="00F43B76" w:rsidP="00F43B76">
            <w:pPr>
              <w:jc w:val="right"/>
              <w:rPr>
                <w:color w:val="000000"/>
              </w:rPr>
            </w:pPr>
            <w:r w:rsidRPr="006933AA">
              <w:rPr>
                <w:color w:val="000000"/>
              </w:rPr>
              <w:t>89.2</w:t>
            </w:r>
          </w:p>
        </w:tc>
      </w:tr>
    </w:tbl>
    <w:p w14:paraId="72FB900B" w14:textId="77777777" w:rsidR="00F43B76" w:rsidRPr="006933AA" w:rsidRDefault="00F43B76" w:rsidP="00AA1F34">
      <w:pPr>
        <w:widowControl w:val="0"/>
        <w:tabs>
          <w:tab w:val="left" w:pos="90"/>
        </w:tabs>
        <w:autoSpaceDE w:val="0"/>
        <w:autoSpaceDN w:val="0"/>
        <w:adjustRightInd w:val="0"/>
        <w:spacing w:before="80" w:line="360" w:lineRule="auto"/>
        <w:rPr>
          <w:sz w:val="22"/>
          <w:szCs w:val="22"/>
        </w:rPr>
      </w:pPr>
    </w:p>
    <w:p w14:paraId="590510A2" w14:textId="6B6EBEEC" w:rsidR="00C2301D" w:rsidRPr="006933AA" w:rsidRDefault="008D5F5A" w:rsidP="00F43B76">
      <w:pPr>
        <w:widowControl w:val="0"/>
        <w:tabs>
          <w:tab w:val="left" w:pos="90"/>
        </w:tabs>
        <w:autoSpaceDE w:val="0"/>
        <w:autoSpaceDN w:val="0"/>
        <w:adjustRightInd w:val="0"/>
        <w:spacing w:before="80" w:line="360" w:lineRule="auto"/>
        <w:rPr>
          <w:noProof/>
          <w:sz w:val="22"/>
          <w:szCs w:val="22"/>
        </w:rPr>
      </w:pPr>
      <w:r w:rsidRPr="006933AA">
        <w:rPr>
          <w:sz w:val="22"/>
          <w:szCs w:val="22"/>
        </w:rPr>
        <w:t> </w:t>
      </w:r>
      <w:r w:rsidR="00F43B76" w:rsidRPr="006933AA">
        <w:rPr>
          <w:sz w:val="22"/>
          <w:szCs w:val="22"/>
        </w:rPr>
        <w:tab/>
      </w:r>
      <w:r w:rsidR="00F43B76" w:rsidRPr="006933AA">
        <w:rPr>
          <w:sz w:val="22"/>
          <w:szCs w:val="22"/>
        </w:rPr>
        <w:tab/>
      </w:r>
      <w:r w:rsidRPr="006933AA">
        <w:rPr>
          <w:sz w:val="22"/>
          <w:szCs w:val="22"/>
        </w:rPr>
        <w:t>Meals-on-Wheels is a national, federally funded program associated with SAGE Eldercare since 1966.  Meals-on-Wheels is a meal delivery program that delivers prepared meals to members of the following communities: Berkeley Heights, Chatham, Chatham Township, Millburn, Mountainside, New Providence, Springfield, Short Hills, and Summit.  The target population for -Meals-on-Wheels includes </w:t>
      </w:r>
      <w:r w:rsidR="00EC40E3" w:rsidRPr="006933AA">
        <w:rPr>
          <w:sz w:val="22"/>
          <w:szCs w:val="22"/>
        </w:rPr>
        <w:t xml:space="preserve">food-insecure </w:t>
      </w:r>
      <w:r w:rsidRPr="006933AA">
        <w:rPr>
          <w:sz w:val="22"/>
          <w:szCs w:val="22"/>
        </w:rPr>
        <w:t>adults 60 years old and older who cannot cook or shop for themselves, need assistance following hospitalization, frail, homebound, or disabled and are primarily low-income</w:t>
      </w:r>
      <w:r w:rsidR="00EC40E3" w:rsidRPr="006933AA">
        <w:rPr>
          <w:sz w:val="22"/>
          <w:szCs w:val="22"/>
        </w:rPr>
        <w:t xml:space="preserve"> individuals, </w:t>
      </w:r>
      <w:r w:rsidRPr="006933AA">
        <w:rPr>
          <w:sz w:val="22"/>
          <w:szCs w:val="22"/>
        </w:rPr>
        <w:t>however there is no income requirement</w:t>
      </w:r>
      <w:r w:rsidR="00EC40E3" w:rsidRPr="006933AA">
        <w:rPr>
          <w:sz w:val="22"/>
          <w:szCs w:val="22"/>
        </w:rPr>
        <w:t xml:space="preserve"> (See Figure</w:t>
      </w:r>
      <w:r w:rsidR="00C2301D" w:rsidRPr="006933AA">
        <w:rPr>
          <w:sz w:val="22"/>
          <w:szCs w:val="22"/>
        </w:rPr>
        <w:t>s</w:t>
      </w:r>
      <w:r w:rsidR="00EC40E3" w:rsidRPr="006933AA">
        <w:rPr>
          <w:sz w:val="22"/>
          <w:szCs w:val="22"/>
        </w:rPr>
        <w:t xml:space="preserve"> 1</w:t>
      </w:r>
      <w:r w:rsidR="00C2301D" w:rsidRPr="006933AA">
        <w:rPr>
          <w:sz w:val="22"/>
          <w:szCs w:val="22"/>
        </w:rPr>
        <w:t xml:space="preserve"> and 2</w:t>
      </w:r>
      <w:r w:rsidR="00EC40E3" w:rsidRPr="006933AA">
        <w:rPr>
          <w:sz w:val="22"/>
          <w:szCs w:val="22"/>
        </w:rPr>
        <w:t>)</w:t>
      </w:r>
      <w:r w:rsidRPr="006933AA">
        <w:rPr>
          <w:sz w:val="22"/>
          <w:szCs w:val="22"/>
        </w:rPr>
        <w:t xml:space="preserve">. Meals are planned by a registered dietitian and delivered Monday thru Friday.  Meals-on-Wheels aim is to help the 60 and over </w:t>
      </w:r>
      <w:r w:rsidRPr="006933AA">
        <w:rPr>
          <w:bCs/>
          <w:iCs/>
          <w:sz w:val="22"/>
          <w:szCs w:val="22"/>
        </w:rPr>
        <w:t>community receive the nutritious meals and the human connection they need to help them live independently</w:t>
      </w:r>
      <w:r w:rsidRPr="006933AA">
        <w:rPr>
          <w:sz w:val="22"/>
          <w:szCs w:val="22"/>
        </w:rPr>
        <w:t>.</w:t>
      </w:r>
      <w:r w:rsidR="00F43B76" w:rsidRPr="006933AA">
        <w:rPr>
          <w:noProof/>
          <w:sz w:val="22"/>
          <w:szCs w:val="22"/>
        </w:rPr>
        <w:t xml:space="preserve"> </w:t>
      </w:r>
    </w:p>
    <w:p w14:paraId="6F1821B0" w14:textId="77777777" w:rsidR="00C2301D" w:rsidRPr="006933AA" w:rsidRDefault="00C2301D" w:rsidP="00F43B76">
      <w:pPr>
        <w:widowControl w:val="0"/>
        <w:tabs>
          <w:tab w:val="left" w:pos="90"/>
        </w:tabs>
        <w:autoSpaceDE w:val="0"/>
        <w:autoSpaceDN w:val="0"/>
        <w:adjustRightInd w:val="0"/>
        <w:spacing w:before="80" w:line="360" w:lineRule="auto"/>
        <w:rPr>
          <w:noProof/>
          <w:sz w:val="22"/>
          <w:szCs w:val="22"/>
        </w:rPr>
      </w:pPr>
    </w:p>
    <w:p w14:paraId="633293DD" w14:textId="01A2098C" w:rsidR="00C2301D" w:rsidRPr="006933AA" w:rsidRDefault="00C2301D" w:rsidP="00F43B76">
      <w:pPr>
        <w:widowControl w:val="0"/>
        <w:tabs>
          <w:tab w:val="left" w:pos="90"/>
        </w:tabs>
        <w:autoSpaceDE w:val="0"/>
        <w:autoSpaceDN w:val="0"/>
        <w:adjustRightInd w:val="0"/>
        <w:spacing w:before="80" w:line="360" w:lineRule="auto"/>
        <w:rPr>
          <w:noProof/>
          <w:sz w:val="22"/>
          <w:szCs w:val="22"/>
        </w:rPr>
      </w:pPr>
      <w:r w:rsidRPr="006933AA">
        <w:rPr>
          <w:noProof/>
          <w:sz w:val="22"/>
          <w:szCs w:val="22"/>
        </w:rPr>
        <w:drawing>
          <wp:inline distT="0" distB="0" distL="0" distR="0" wp14:anchorId="4054E3FA" wp14:editId="13BAB66E">
            <wp:extent cx="4229100" cy="30089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9100" cy="3008901"/>
                    </a:xfrm>
                    <a:prstGeom prst="rect">
                      <a:avLst/>
                    </a:prstGeom>
                    <a:noFill/>
                    <a:ln>
                      <a:noFill/>
                    </a:ln>
                  </pic:spPr>
                </pic:pic>
              </a:graphicData>
            </a:graphic>
          </wp:inline>
        </w:drawing>
      </w:r>
    </w:p>
    <w:p w14:paraId="129F648A" w14:textId="78F18C66" w:rsidR="00C2301D" w:rsidRPr="006933AA" w:rsidRDefault="00A77793" w:rsidP="00F43B76">
      <w:pPr>
        <w:widowControl w:val="0"/>
        <w:tabs>
          <w:tab w:val="left" w:pos="90"/>
        </w:tabs>
        <w:autoSpaceDE w:val="0"/>
        <w:autoSpaceDN w:val="0"/>
        <w:adjustRightInd w:val="0"/>
        <w:spacing w:before="80" w:line="360" w:lineRule="auto"/>
        <w:rPr>
          <w:noProof/>
          <w:sz w:val="22"/>
          <w:szCs w:val="22"/>
        </w:rPr>
      </w:pPr>
      <w:r w:rsidRPr="006933AA">
        <w:rPr>
          <w:noProof/>
          <w:color w:val="000000" w:themeColor="text1"/>
          <w:sz w:val="22"/>
          <w:szCs w:val="22"/>
        </w:rPr>
        <w:tab/>
      </w:r>
      <w:r w:rsidRPr="006933AA">
        <w:rPr>
          <w:noProof/>
          <w:color w:val="000000" w:themeColor="text1"/>
          <w:sz w:val="22"/>
          <w:szCs w:val="22"/>
        </w:rPr>
        <w:tab/>
      </w:r>
      <w:r w:rsidRPr="006933AA">
        <w:rPr>
          <w:noProof/>
          <w:color w:val="000000" w:themeColor="text1"/>
          <w:sz w:val="22"/>
          <w:szCs w:val="22"/>
        </w:rPr>
        <w:tab/>
      </w:r>
      <w:hyperlink r:id="rId11" w:history="1">
        <w:r w:rsidRPr="006933AA">
          <w:rPr>
            <w:rStyle w:val="Hyperlink"/>
            <w:noProof/>
            <w:color w:val="auto"/>
            <w:sz w:val="22"/>
            <w:szCs w:val="22"/>
            <w:u w:val="none"/>
          </w:rPr>
          <w:t>http://www.mowaa.org/Document.Doc?id=193</w:t>
        </w:r>
      </w:hyperlink>
    </w:p>
    <w:p w14:paraId="07E0BEE7" w14:textId="77777777" w:rsidR="00C2301D" w:rsidRPr="006933AA" w:rsidRDefault="00C2301D" w:rsidP="00F43B76">
      <w:pPr>
        <w:widowControl w:val="0"/>
        <w:tabs>
          <w:tab w:val="left" w:pos="90"/>
        </w:tabs>
        <w:autoSpaceDE w:val="0"/>
        <w:autoSpaceDN w:val="0"/>
        <w:adjustRightInd w:val="0"/>
        <w:spacing w:before="80" w:line="360" w:lineRule="auto"/>
        <w:rPr>
          <w:noProof/>
          <w:sz w:val="22"/>
          <w:szCs w:val="22"/>
        </w:rPr>
      </w:pPr>
    </w:p>
    <w:p w14:paraId="57918208" w14:textId="07C1A3A0" w:rsidR="00C2301D" w:rsidRPr="006933AA" w:rsidRDefault="00C2301D" w:rsidP="00F43B76">
      <w:pPr>
        <w:widowControl w:val="0"/>
        <w:tabs>
          <w:tab w:val="left" w:pos="90"/>
        </w:tabs>
        <w:autoSpaceDE w:val="0"/>
        <w:autoSpaceDN w:val="0"/>
        <w:adjustRightInd w:val="0"/>
        <w:spacing w:before="80" w:line="360" w:lineRule="auto"/>
        <w:rPr>
          <w:noProof/>
          <w:sz w:val="22"/>
          <w:szCs w:val="22"/>
        </w:rPr>
      </w:pPr>
      <w:r w:rsidRPr="006933AA">
        <w:rPr>
          <w:noProof/>
          <w:sz w:val="22"/>
          <w:szCs w:val="22"/>
        </w:rPr>
        <w:lastRenderedPageBreak/>
        <w:t>Figure 2</w:t>
      </w:r>
      <w:r w:rsidRPr="006933AA">
        <w:rPr>
          <w:noProof/>
          <w:sz w:val="22"/>
          <w:szCs w:val="22"/>
        </w:rPr>
        <w:tab/>
        <w:t xml:space="preserve">Percentage living along by age and gender for New Jersey </w:t>
      </w:r>
    </w:p>
    <w:p w14:paraId="5E5AAC51" w14:textId="31437B2F" w:rsidR="00C2301D" w:rsidRPr="006933AA" w:rsidRDefault="00C2301D" w:rsidP="00F43B76">
      <w:pPr>
        <w:widowControl w:val="0"/>
        <w:tabs>
          <w:tab w:val="left" w:pos="90"/>
        </w:tabs>
        <w:autoSpaceDE w:val="0"/>
        <w:autoSpaceDN w:val="0"/>
        <w:adjustRightInd w:val="0"/>
        <w:spacing w:before="80" w:line="360" w:lineRule="auto"/>
        <w:rPr>
          <w:noProof/>
          <w:sz w:val="22"/>
          <w:szCs w:val="22"/>
        </w:rPr>
      </w:pPr>
      <w:r w:rsidRPr="006933AA">
        <w:rPr>
          <w:noProof/>
          <w:sz w:val="22"/>
          <w:szCs w:val="22"/>
        </w:rPr>
        <w:tab/>
      </w:r>
      <w:r w:rsidRPr="006933AA">
        <w:rPr>
          <w:noProof/>
          <w:sz w:val="22"/>
          <w:szCs w:val="22"/>
        </w:rPr>
        <w:tab/>
      </w:r>
      <w:r w:rsidRPr="006933AA">
        <w:rPr>
          <w:noProof/>
          <w:sz w:val="22"/>
          <w:szCs w:val="22"/>
        </w:rPr>
        <w:tab/>
      </w:r>
      <w:r w:rsidRPr="006933AA">
        <w:rPr>
          <w:noProof/>
          <w:sz w:val="22"/>
          <w:szCs w:val="22"/>
        </w:rPr>
        <w:tab/>
      </w:r>
      <w:r w:rsidRPr="006933AA">
        <w:rPr>
          <w:noProof/>
          <w:sz w:val="22"/>
          <w:szCs w:val="22"/>
        </w:rPr>
        <w:tab/>
        <w:t>persons 60+ years, 2000</w:t>
      </w:r>
      <w:r w:rsidR="00A77793" w:rsidRPr="006933AA">
        <w:rPr>
          <w:noProof/>
          <w:sz w:val="22"/>
          <w:szCs w:val="22"/>
        </w:rPr>
        <w:t xml:space="preserve"> </w:t>
      </w:r>
    </w:p>
    <w:p w14:paraId="0FB108FC" w14:textId="4F42A8D0" w:rsidR="008D5F5A" w:rsidRPr="006933AA" w:rsidRDefault="00C2301D" w:rsidP="00C2301D">
      <w:pPr>
        <w:widowControl w:val="0"/>
        <w:tabs>
          <w:tab w:val="left" w:pos="90"/>
        </w:tabs>
        <w:autoSpaceDE w:val="0"/>
        <w:autoSpaceDN w:val="0"/>
        <w:adjustRightInd w:val="0"/>
        <w:spacing w:before="80" w:line="360" w:lineRule="auto"/>
        <w:rPr>
          <w:noProof/>
          <w:sz w:val="22"/>
          <w:szCs w:val="22"/>
        </w:rPr>
      </w:pPr>
      <w:r w:rsidRPr="006933AA">
        <w:rPr>
          <w:noProof/>
          <w:sz w:val="22"/>
          <w:szCs w:val="22"/>
        </w:rPr>
        <w:drawing>
          <wp:inline distT="0" distB="0" distL="0" distR="0" wp14:anchorId="4E300689" wp14:editId="13485520">
            <wp:extent cx="5168900" cy="2755900"/>
            <wp:effectExtent l="0" t="0" r="12700" b="1270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8900" cy="2755900"/>
                    </a:xfrm>
                    <a:prstGeom prst="rect">
                      <a:avLst/>
                    </a:prstGeom>
                    <a:noFill/>
                    <a:ln>
                      <a:noFill/>
                    </a:ln>
                  </pic:spPr>
                </pic:pic>
              </a:graphicData>
            </a:graphic>
          </wp:inline>
        </w:drawing>
      </w:r>
    </w:p>
    <w:p w14:paraId="4B530ED3" w14:textId="5A6CDD8A" w:rsidR="00C2301D" w:rsidRPr="006933AA" w:rsidRDefault="00BB12DB" w:rsidP="00C2301D">
      <w:pPr>
        <w:widowControl w:val="0"/>
        <w:tabs>
          <w:tab w:val="left" w:pos="90"/>
        </w:tabs>
        <w:autoSpaceDE w:val="0"/>
        <w:autoSpaceDN w:val="0"/>
        <w:adjustRightInd w:val="0"/>
        <w:spacing w:before="80" w:line="360" w:lineRule="auto"/>
        <w:rPr>
          <w:noProof/>
          <w:color w:val="000000" w:themeColor="text1"/>
          <w:sz w:val="22"/>
          <w:szCs w:val="22"/>
        </w:rPr>
      </w:pPr>
      <w:hyperlink r:id="rId13" w:history="1">
        <w:r w:rsidR="00A77793" w:rsidRPr="006933AA">
          <w:rPr>
            <w:rStyle w:val="Hyperlink"/>
            <w:noProof/>
            <w:color w:val="000000" w:themeColor="text1"/>
            <w:sz w:val="22"/>
            <w:szCs w:val="22"/>
            <w:u w:val="none"/>
          </w:rPr>
          <w:t>http://www.state.nj.us/health/chs/njProfile60plus3.pdf</w:t>
        </w:r>
      </w:hyperlink>
    </w:p>
    <w:p w14:paraId="2132D6B1" w14:textId="36630484" w:rsidR="008D5F5A" w:rsidRPr="006933AA" w:rsidRDefault="00000DDE" w:rsidP="00AA1F34">
      <w:pPr>
        <w:widowControl w:val="0"/>
        <w:tabs>
          <w:tab w:val="left" w:pos="90"/>
        </w:tabs>
        <w:autoSpaceDE w:val="0"/>
        <w:autoSpaceDN w:val="0"/>
        <w:adjustRightInd w:val="0"/>
        <w:spacing w:before="80" w:line="360" w:lineRule="auto"/>
        <w:rPr>
          <w:b/>
          <w:sz w:val="22"/>
          <w:szCs w:val="22"/>
        </w:rPr>
      </w:pPr>
      <w:r w:rsidRPr="006933AA">
        <w:rPr>
          <w:b/>
          <w:sz w:val="22"/>
          <w:szCs w:val="22"/>
        </w:rPr>
        <w:t>Program Director</w:t>
      </w:r>
    </w:p>
    <w:p w14:paraId="4F4772BD" w14:textId="03E56032" w:rsidR="00000DDE" w:rsidRPr="006933AA" w:rsidRDefault="00C2301D" w:rsidP="008D5F5A">
      <w:pPr>
        <w:widowControl w:val="0"/>
        <w:autoSpaceDE w:val="0"/>
        <w:autoSpaceDN w:val="0"/>
        <w:adjustRightInd w:val="0"/>
        <w:spacing w:line="360" w:lineRule="auto"/>
        <w:ind w:firstLine="720"/>
        <w:rPr>
          <w:sz w:val="22"/>
          <w:szCs w:val="22"/>
        </w:rPr>
      </w:pPr>
      <w:r w:rsidRPr="006933AA">
        <w:rPr>
          <w:sz w:val="22"/>
          <w:szCs w:val="22"/>
        </w:rPr>
        <w:t>Marianne Kranz (1)</w:t>
      </w:r>
      <w:r w:rsidR="00000DDE" w:rsidRPr="006933AA">
        <w:rPr>
          <w:sz w:val="22"/>
          <w:szCs w:val="22"/>
        </w:rPr>
        <w:t xml:space="preserve"> is the director of volunteers, Meals-on-Wheels and Home Support Services.  She has a degree in Radio-Television-Film with a focus on documentary </w:t>
      </w:r>
      <w:r w:rsidR="002C6AAE" w:rsidRPr="006933AA">
        <w:rPr>
          <w:sz w:val="22"/>
          <w:szCs w:val="22"/>
        </w:rPr>
        <w:t>filmmaking</w:t>
      </w:r>
      <w:r w:rsidR="00000DDE" w:rsidRPr="006933AA">
        <w:rPr>
          <w:sz w:val="22"/>
          <w:szCs w:val="22"/>
        </w:rPr>
        <w:t xml:space="preserve"> and Philadelphia history from Temple University.  Before SAGE, she worked in corporate communications with Scott Paper Company, traveling all over the country.  Ms. Kranz also worked at CNBC in Fort Lee.  Her responsibilities at SAGE Eldercare include organizing and scheduling the 150 clients and 25 volunteers daily.  She is responsible for coordinating the food supply for Meals-On-Wheels.  The meals come from the Overlook Hospital and a private deli in Summit.  They also receive food donations, such as canned soup and snack bars that must be sorted through and sent out.  Home Support Services is run out of the basement of SAGE Eldercare.  It was originally established for the elders of SAGE to bring in old furniture that they wanted to fix, such as wicker chairs or wood tables.  </w:t>
      </w:r>
      <w:r w:rsidR="002C6AAE" w:rsidRPr="006933AA">
        <w:rPr>
          <w:sz w:val="22"/>
          <w:szCs w:val="22"/>
        </w:rPr>
        <w:t>There are 14 volunteers that have self-taught each other how to repair furniture.  Today</w:t>
      </w:r>
      <w:r w:rsidR="00000DDE" w:rsidRPr="006933AA">
        <w:rPr>
          <w:sz w:val="22"/>
          <w:szCs w:val="22"/>
        </w:rPr>
        <w:t xml:space="preserve">, the Home Support Services resorts furniture from any member of the community.  This branch of SAGE is for profit.  It costs </w:t>
      </w:r>
      <w:r w:rsidR="002C6AAE" w:rsidRPr="006933AA">
        <w:rPr>
          <w:sz w:val="22"/>
          <w:szCs w:val="22"/>
        </w:rPr>
        <w:t>approximately</w:t>
      </w:r>
      <w:r w:rsidR="00000DDE" w:rsidRPr="006933AA">
        <w:rPr>
          <w:sz w:val="22"/>
          <w:szCs w:val="22"/>
        </w:rPr>
        <w:t xml:space="preserve"> $200.00 to fix up a piece of furniture.  Ms. Kranz is responsible for coordinating furniture drop-off, hiring volunteers to fix-up the furniture, and scheduling furniture pick-up.</w:t>
      </w:r>
    </w:p>
    <w:p w14:paraId="03099AC6" w14:textId="77777777" w:rsidR="00000DDE" w:rsidRPr="006933AA" w:rsidRDefault="00000DDE" w:rsidP="00AA1F34">
      <w:pPr>
        <w:widowControl w:val="0"/>
        <w:tabs>
          <w:tab w:val="left" w:pos="90"/>
        </w:tabs>
        <w:autoSpaceDE w:val="0"/>
        <w:autoSpaceDN w:val="0"/>
        <w:adjustRightInd w:val="0"/>
        <w:spacing w:before="80" w:line="360" w:lineRule="auto"/>
        <w:rPr>
          <w:sz w:val="22"/>
          <w:szCs w:val="22"/>
        </w:rPr>
      </w:pPr>
      <w:r w:rsidRPr="006933AA">
        <w:rPr>
          <w:sz w:val="22"/>
          <w:szCs w:val="22"/>
        </w:rPr>
        <w:tab/>
      </w:r>
      <w:r w:rsidRPr="006933AA">
        <w:rPr>
          <w:sz w:val="22"/>
          <w:szCs w:val="22"/>
        </w:rPr>
        <w:tab/>
      </w:r>
    </w:p>
    <w:p w14:paraId="798B6B60" w14:textId="77777777" w:rsidR="006933AA" w:rsidRDefault="006933AA" w:rsidP="00AA1F34">
      <w:pPr>
        <w:widowControl w:val="0"/>
        <w:tabs>
          <w:tab w:val="left" w:pos="90"/>
        </w:tabs>
        <w:autoSpaceDE w:val="0"/>
        <w:autoSpaceDN w:val="0"/>
        <w:adjustRightInd w:val="0"/>
        <w:spacing w:before="80" w:line="360" w:lineRule="auto"/>
        <w:rPr>
          <w:b/>
          <w:sz w:val="22"/>
          <w:szCs w:val="22"/>
        </w:rPr>
      </w:pPr>
    </w:p>
    <w:p w14:paraId="74A331BD" w14:textId="77777777" w:rsidR="006933AA" w:rsidRDefault="006933AA" w:rsidP="00AA1F34">
      <w:pPr>
        <w:widowControl w:val="0"/>
        <w:tabs>
          <w:tab w:val="left" w:pos="90"/>
        </w:tabs>
        <w:autoSpaceDE w:val="0"/>
        <w:autoSpaceDN w:val="0"/>
        <w:adjustRightInd w:val="0"/>
        <w:spacing w:before="80" w:line="360" w:lineRule="auto"/>
        <w:rPr>
          <w:b/>
          <w:sz w:val="22"/>
          <w:szCs w:val="22"/>
        </w:rPr>
      </w:pPr>
    </w:p>
    <w:p w14:paraId="228356CD" w14:textId="77777777" w:rsidR="00000DDE" w:rsidRPr="006933AA" w:rsidRDefault="00000DDE" w:rsidP="00AA1F34">
      <w:pPr>
        <w:widowControl w:val="0"/>
        <w:tabs>
          <w:tab w:val="left" w:pos="90"/>
        </w:tabs>
        <w:autoSpaceDE w:val="0"/>
        <w:autoSpaceDN w:val="0"/>
        <w:adjustRightInd w:val="0"/>
        <w:spacing w:before="80" w:line="360" w:lineRule="auto"/>
        <w:rPr>
          <w:b/>
          <w:sz w:val="22"/>
          <w:szCs w:val="22"/>
        </w:rPr>
      </w:pPr>
      <w:r w:rsidRPr="006933AA">
        <w:rPr>
          <w:b/>
          <w:sz w:val="22"/>
          <w:szCs w:val="22"/>
        </w:rPr>
        <w:lastRenderedPageBreak/>
        <w:t>Registered Dietitian</w:t>
      </w:r>
    </w:p>
    <w:p w14:paraId="23A5CB25" w14:textId="77777777" w:rsidR="00000DDE" w:rsidRPr="006933AA" w:rsidRDefault="00000DDE" w:rsidP="00AA1F34">
      <w:pPr>
        <w:widowControl w:val="0"/>
        <w:tabs>
          <w:tab w:val="left" w:pos="90"/>
        </w:tabs>
        <w:autoSpaceDE w:val="0"/>
        <w:autoSpaceDN w:val="0"/>
        <w:adjustRightInd w:val="0"/>
        <w:spacing w:before="80" w:line="360" w:lineRule="auto"/>
        <w:rPr>
          <w:sz w:val="22"/>
          <w:szCs w:val="22"/>
        </w:rPr>
      </w:pPr>
      <w:r w:rsidRPr="006933AA">
        <w:rPr>
          <w:sz w:val="22"/>
          <w:szCs w:val="22"/>
        </w:rPr>
        <w:tab/>
      </w:r>
      <w:r w:rsidRPr="006933AA">
        <w:rPr>
          <w:sz w:val="22"/>
          <w:szCs w:val="22"/>
        </w:rPr>
        <w:tab/>
        <w:t xml:space="preserve">Bonnie Schechter is the Registered Dietitian at SAGE Eldercare.  Ms. Schechter is responsible for monitoring the seniors diet, counseling, and most of the activities at Spend-A-Day.  She was not originally hired to run Spend-A-Day but it was a very natural position for her.  She is extremely energetic and has very creative ideas.  She schedules/coordinates the daily routine, everything from when snacks will be served, game times, movie times, walks outside, to guest speakers and holiday parties or special events, such as high school prom day.  </w:t>
      </w:r>
    </w:p>
    <w:p w14:paraId="2A6F1EAA" w14:textId="77777777" w:rsidR="00000DDE" w:rsidRPr="006933AA" w:rsidRDefault="00000DDE" w:rsidP="00AA1F34">
      <w:pPr>
        <w:widowControl w:val="0"/>
        <w:tabs>
          <w:tab w:val="left" w:pos="0"/>
        </w:tabs>
        <w:autoSpaceDE w:val="0"/>
        <w:autoSpaceDN w:val="0"/>
        <w:adjustRightInd w:val="0"/>
        <w:spacing w:line="360" w:lineRule="auto"/>
        <w:rPr>
          <w:sz w:val="22"/>
          <w:szCs w:val="22"/>
        </w:rPr>
      </w:pPr>
    </w:p>
    <w:p w14:paraId="4F99CB27" w14:textId="77777777" w:rsidR="00EC40E3" w:rsidRPr="006933AA" w:rsidRDefault="00EC40E3" w:rsidP="00AA1F34">
      <w:pPr>
        <w:widowControl w:val="0"/>
        <w:tabs>
          <w:tab w:val="left" w:pos="90"/>
        </w:tabs>
        <w:autoSpaceDE w:val="0"/>
        <w:autoSpaceDN w:val="0"/>
        <w:adjustRightInd w:val="0"/>
        <w:spacing w:line="360" w:lineRule="auto"/>
        <w:rPr>
          <w:b/>
          <w:sz w:val="22"/>
          <w:szCs w:val="22"/>
        </w:rPr>
      </w:pPr>
      <w:r w:rsidRPr="006933AA">
        <w:rPr>
          <w:b/>
          <w:sz w:val="22"/>
          <w:szCs w:val="22"/>
        </w:rPr>
        <w:br w:type="page"/>
      </w:r>
    </w:p>
    <w:p w14:paraId="5FF82B9B" w14:textId="6EF88882" w:rsidR="00000DDE" w:rsidRPr="006933AA" w:rsidRDefault="00EC40E3" w:rsidP="00AA1F34">
      <w:pPr>
        <w:widowControl w:val="0"/>
        <w:tabs>
          <w:tab w:val="left" w:pos="90"/>
        </w:tabs>
        <w:autoSpaceDE w:val="0"/>
        <w:autoSpaceDN w:val="0"/>
        <w:adjustRightInd w:val="0"/>
        <w:spacing w:line="360" w:lineRule="auto"/>
        <w:rPr>
          <w:b/>
          <w:sz w:val="22"/>
          <w:szCs w:val="22"/>
        </w:rPr>
      </w:pPr>
      <w:r w:rsidRPr="006933AA">
        <w:rPr>
          <w:b/>
          <w:sz w:val="22"/>
          <w:szCs w:val="22"/>
        </w:rPr>
        <w:lastRenderedPageBreak/>
        <w:t>Practice</w:t>
      </w:r>
      <w:r w:rsidR="00000DDE" w:rsidRPr="006933AA">
        <w:rPr>
          <w:b/>
          <w:sz w:val="22"/>
          <w:szCs w:val="22"/>
        </w:rPr>
        <w:t xml:space="preserve"> Experience</w:t>
      </w:r>
    </w:p>
    <w:p w14:paraId="788ACCCD" w14:textId="35B67DA2" w:rsidR="00000DDE" w:rsidRPr="006933AA" w:rsidRDefault="00000DDE" w:rsidP="00AA1F34">
      <w:pPr>
        <w:widowControl w:val="0"/>
        <w:tabs>
          <w:tab w:val="left" w:pos="90"/>
        </w:tabs>
        <w:autoSpaceDE w:val="0"/>
        <w:autoSpaceDN w:val="0"/>
        <w:adjustRightInd w:val="0"/>
        <w:spacing w:line="360" w:lineRule="auto"/>
        <w:rPr>
          <w:sz w:val="22"/>
          <w:szCs w:val="22"/>
        </w:rPr>
      </w:pPr>
      <w:r w:rsidRPr="006933AA">
        <w:rPr>
          <w:sz w:val="22"/>
          <w:szCs w:val="22"/>
        </w:rPr>
        <w:tab/>
      </w:r>
      <w:r w:rsidRPr="006933AA">
        <w:rPr>
          <w:sz w:val="22"/>
          <w:szCs w:val="22"/>
        </w:rPr>
        <w:tab/>
        <w:t>Through my fi</w:t>
      </w:r>
      <w:r w:rsidR="008D5F5A" w:rsidRPr="006933AA">
        <w:rPr>
          <w:sz w:val="22"/>
          <w:szCs w:val="22"/>
        </w:rPr>
        <w:t>eld experience, I was able</w:t>
      </w:r>
      <w:r w:rsidRPr="006933AA">
        <w:rPr>
          <w:sz w:val="22"/>
          <w:szCs w:val="22"/>
        </w:rPr>
        <w:t xml:space="preserve"> experience multiple programs offered through SAGE Eldercare. </w:t>
      </w:r>
      <w:r w:rsidR="008D5F5A" w:rsidRPr="006933AA">
        <w:rPr>
          <w:sz w:val="22"/>
          <w:szCs w:val="22"/>
        </w:rPr>
        <w:t xml:space="preserve"> </w:t>
      </w:r>
      <w:r w:rsidRPr="006933AA">
        <w:rPr>
          <w:sz w:val="22"/>
          <w:szCs w:val="22"/>
        </w:rPr>
        <w:t xml:space="preserve">My first day, I accompanied volunteer Daniel, a retired healthcare billing accountant from Springfield, NJ.  He had been a volunteer for Meals-on-Wheels for 11 months.  He started volunteering after he retired because he felt like it was time for him to give back to the community.  I met Daniel at the SAGE Eldercare building in Summit at 11:00 am.  </w:t>
      </w:r>
      <w:r w:rsidR="002C6AAE" w:rsidRPr="006933AA">
        <w:rPr>
          <w:sz w:val="22"/>
          <w:szCs w:val="22"/>
        </w:rPr>
        <w:t xml:space="preserve">We were given a route, a container of hot trays from Overlook Hospital, a container of bagged cold lunches, and a cooler of eight ounce 1% milk cartons.  </w:t>
      </w:r>
      <w:r w:rsidRPr="006933AA">
        <w:rPr>
          <w:sz w:val="22"/>
          <w:szCs w:val="22"/>
        </w:rPr>
        <w:t xml:space="preserve">The route took about an hour and half and delivered to around 15 homes.  For the first day, I just shadowed him to get an idea of how Meals-on-Wheels works.  When we arrived at a house, we first had to look at the resident’s name and information on a list that Meals-on-Wheels had given us to see if they had any diet restrictions or delivery preferences.  The most common restriction was “RENAL DIET,” however diabetic, pureed, and cardiac meals were also provided.  Other restrictions were more of a person preference.  For example, some clients only wanted milk if it was 2% or only wanted the hot lunch if it was pasta.  When delivering the meal we had to be </w:t>
      </w:r>
      <w:r w:rsidR="002C6AAE" w:rsidRPr="006933AA">
        <w:rPr>
          <w:sz w:val="22"/>
          <w:szCs w:val="22"/>
        </w:rPr>
        <w:t>contentious</w:t>
      </w:r>
      <w:r w:rsidRPr="006933AA">
        <w:rPr>
          <w:sz w:val="22"/>
          <w:szCs w:val="22"/>
        </w:rPr>
        <w:t xml:space="preserve"> of the fact that many of the seniors had hearing difficulties or mobility restrictions.  We would knock and ring the doorbell several times and if nobody answered we would try to open the door.  When we opened the door we had to shout “Meals-on-Wheels!” so that we didn’t scare the client.  Occasionally we would have to call their house phone to get their attention.  Many of the seniors would ask us to come inside and set the meal down for them and do a small favor, such as open their curtains.  It was the small favors that they really appreciated.  Delivery preferences included going around to the back door, leaving the meals in a refrigerator in the basement, and watching out for a dog that bites.  It was also very common for the client to leave a cooler outside next to the front door and have a note saying to leave the meals in there.</w:t>
      </w:r>
    </w:p>
    <w:p w14:paraId="7FDFD1AD" w14:textId="77777777" w:rsidR="00000DDE" w:rsidRPr="006933AA" w:rsidRDefault="00000DDE" w:rsidP="00AA1F34">
      <w:pPr>
        <w:widowControl w:val="0"/>
        <w:tabs>
          <w:tab w:val="left" w:pos="90"/>
        </w:tabs>
        <w:autoSpaceDE w:val="0"/>
        <w:autoSpaceDN w:val="0"/>
        <w:adjustRightInd w:val="0"/>
        <w:spacing w:line="360" w:lineRule="auto"/>
        <w:rPr>
          <w:sz w:val="22"/>
          <w:szCs w:val="22"/>
        </w:rPr>
      </w:pPr>
      <w:r w:rsidRPr="006933AA">
        <w:rPr>
          <w:sz w:val="22"/>
          <w:szCs w:val="22"/>
        </w:rPr>
        <w:t xml:space="preserve">          The second day I rode with Daniel again. We had two routes to cover, one in Springfield and one assisted living apartment complex in Summit.  This time I was able to be of more use.  I delivered some of the meals so that Daniel didn’t have to get out of the car as much.  Delivering to the assisted living apartment complex in Summit was slightly intimidating.  The complex was rundown inside and dark as there weren’t many windows.  Many of the residents appeared to have psychological conditions.  They would walk up and the down the halls and shout at each other.  Daniel admitted he had never been assigned this route before and planned on requesting not to receive it again. </w:t>
      </w:r>
    </w:p>
    <w:p w14:paraId="487BC7C4" w14:textId="7A54AB9B" w:rsidR="00000DDE" w:rsidRPr="006933AA" w:rsidRDefault="00000DDE" w:rsidP="00AA1F34">
      <w:pPr>
        <w:widowControl w:val="0"/>
        <w:tabs>
          <w:tab w:val="left" w:pos="90"/>
        </w:tabs>
        <w:autoSpaceDE w:val="0"/>
        <w:autoSpaceDN w:val="0"/>
        <w:adjustRightInd w:val="0"/>
        <w:spacing w:line="360" w:lineRule="auto"/>
        <w:rPr>
          <w:sz w:val="22"/>
          <w:szCs w:val="22"/>
        </w:rPr>
      </w:pPr>
      <w:r w:rsidRPr="006933AA">
        <w:rPr>
          <w:sz w:val="22"/>
          <w:szCs w:val="22"/>
        </w:rPr>
        <w:tab/>
        <w:t xml:space="preserve">         The third day, I delivered a route on my own.  I was given a new route in Summit.  It took me a little longer than usual to deliver all of the meals because I didn’t know the area very well.  I got lost a couple times and </w:t>
      </w:r>
      <w:r w:rsidR="002C6AAE" w:rsidRPr="006933AA">
        <w:rPr>
          <w:sz w:val="22"/>
          <w:szCs w:val="22"/>
        </w:rPr>
        <w:t>fallen trees from the recent snowstorm blocked many of the roads off</w:t>
      </w:r>
      <w:r w:rsidRPr="006933AA">
        <w:rPr>
          <w:sz w:val="22"/>
          <w:szCs w:val="22"/>
        </w:rPr>
        <w:t>.</w:t>
      </w:r>
      <w:r w:rsidR="00AA1F34" w:rsidRPr="006933AA">
        <w:rPr>
          <w:sz w:val="22"/>
          <w:szCs w:val="22"/>
        </w:rPr>
        <w:t xml:space="preserve">  If a street </w:t>
      </w:r>
      <w:r w:rsidR="002C6AAE" w:rsidRPr="006933AA">
        <w:rPr>
          <w:sz w:val="22"/>
          <w:szCs w:val="22"/>
        </w:rPr>
        <w:t>were</w:t>
      </w:r>
      <w:r w:rsidR="00AA1F34" w:rsidRPr="006933AA">
        <w:rPr>
          <w:sz w:val="22"/>
          <w:szCs w:val="22"/>
        </w:rPr>
        <w:t xml:space="preserve"> blocked off, I would park my car at the beginning of street and walk over the trees and debris.  I knew that it was especially urgent to deliver the meals during this time, because the elders that were home-bound </w:t>
      </w:r>
      <w:r w:rsidR="00AA1F34" w:rsidRPr="006933AA">
        <w:rPr>
          <w:sz w:val="22"/>
          <w:szCs w:val="22"/>
        </w:rPr>
        <w:lastRenderedPageBreak/>
        <w:t>were probably not getting the regular help they needed due to inaccessibility.  The</w:t>
      </w:r>
      <w:r w:rsidRPr="006933AA">
        <w:rPr>
          <w:sz w:val="22"/>
          <w:szCs w:val="22"/>
        </w:rPr>
        <w:t xml:space="preserve"> </w:t>
      </w:r>
      <w:r w:rsidR="00AA1F34" w:rsidRPr="006933AA">
        <w:rPr>
          <w:sz w:val="22"/>
          <w:szCs w:val="22"/>
        </w:rPr>
        <w:t xml:space="preserve">Summit </w:t>
      </w:r>
      <w:r w:rsidRPr="006933AA">
        <w:rPr>
          <w:sz w:val="22"/>
          <w:szCs w:val="22"/>
        </w:rPr>
        <w:t xml:space="preserve">route was interesting in that it had a wide range of high-, medium-, and low-income clients.  I delivered to one street of gorgeous mini-mansions and then another street of incredibly rundown and barren houses without furniture or windows and cement floors.  Oddly, I never saw the residents of the low-income houses, just left the meals inside.  Another service Meals-on-Wheels offers is grocery shopping for seniors who cannot grocery shop for themselves due to physical conditions or inaccessibility.     </w:t>
      </w:r>
    </w:p>
    <w:p w14:paraId="4FAB9606" w14:textId="0ED6750D" w:rsidR="00000DDE" w:rsidRPr="006933AA" w:rsidRDefault="00000DDE" w:rsidP="00AA1F34">
      <w:pPr>
        <w:widowControl w:val="0"/>
        <w:tabs>
          <w:tab w:val="left" w:pos="90"/>
        </w:tabs>
        <w:autoSpaceDE w:val="0"/>
        <w:autoSpaceDN w:val="0"/>
        <w:adjustRightInd w:val="0"/>
        <w:spacing w:line="360" w:lineRule="auto"/>
        <w:rPr>
          <w:sz w:val="22"/>
          <w:szCs w:val="22"/>
        </w:rPr>
      </w:pPr>
      <w:r w:rsidRPr="006933AA">
        <w:rPr>
          <w:sz w:val="22"/>
          <w:szCs w:val="22"/>
        </w:rPr>
        <w:t xml:space="preserve">            Clients who receive grocery shopping are allowed to submit grocery lists of any items they want, such as breads, deli meats, ice cream, or personal items.  Clients are billed at the end of each month for their groceries.  Shopping volunteers meet at the Shop Rite in Summit at 8:30 am every Monday and Tuesday.  When I arrived, I was met at the door by a representative of Meals-on-Wheels </w:t>
      </w:r>
      <w:r w:rsidR="002C6AAE" w:rsidRPr="006933AA">
        <w:rPr>
          <w:sz w:val="22"/>
          <w:szCs w:val="22"/>
        </w:rPr>
        <w:t>that</w:t>
      </w:r>
      <w:r w:rsidRPr="006933AA">
        <w:rPr>
          <w:sz w:val="22"/>
          <w:szCs w:val="22"/>
        </w:rPr>
        <w:t xml:space="preserve"> handed </w:t>
      </w:r>
      <w:r w:rsidR="002C6AAE" w:rsidRPr="006933AA">
        <w:rPr>
          <w:sz w:val="22"/>
          <w:szCs w:val="22"/>
        </w:rPr>
        <w:t>a shopping list and me</w:t>
      </w:r>
      <w:r w:rsidRPr="006933AA">
        <w:rPr>
          <w:sz w:val="22"/>
          <w:szCs w:val="22"/>
        </w:rPr>
        <w:t xml:space="preserve">.  The shopping list was organized by isle.  It was challenging to find many of the personal items, such as laxatives and over-the-counter medications.  It was also difficult to find the specific brand requested for each item.  </w:t>
      </w:r>
      <w:r w:rsidR="002C6AAE" w:rsidRPr="006933AA">
        <w:rPr>
          <w:sz w:val="22"/>
          <w:szCs w:val="22"/>
        </w:rPr>
        <w:t xml:space="preserve">The staff at SAGE purposely assigned the client I shopped for to me, because they wanted me to witness how poor the clients dietary habits were.  </w:t>
      </w:r>
      <w:r w:rsidRPr="006933AA">
        <w:rPr>
          <w:sz w:val="22"/>
          <w:szCs w:val="22"/>
        </w:rPr>
        <w:t xml:space="preserve">Grocery shopping was challenging because I wanted to switch out unhealthy foods for healthier substitutes.  </w:t>
      </w:r>
      <w:r w:rsidR="002C6AAE" w:rsidRPr="006933AA">
        <w:rPr>
          <w:sz w:val="22"/>
          <w:szCs w:val="22"/>
        </w:rPr>
        <w:t xml:space="preserve">For example, my client requested ten pints of caramel Haagen-Dazs caramel ice-cream, one bottle of Hershey’s syrup, two liters of Sprite, 16 cans of Sprite, two gallons of whole milk, three different deli meats, Portuguese rolls, white bread, 1 box of Entenmanns donuts and apple crisp.  </w:t>
      </w:r>
      <w:r w:rsidRPr="006933AA">
        <w:rPr>
          <w:sz w:val="22"/>
          <w:szCs w:val="22"/>
        </w:rPr>
        <w:t xml:space="preserve">Worst of all, this client was diagnosed with </w:t>
      </w:r>
      <w:r w:rsidR="002C6AAE" w:rsidRPr="006933AA">
        <w:rPr>
          <w:sz w:val="22"/>
          <w:szCs w:val="22"/>
        </w:rPr>
        <w:t>rheumatoid</w:t>
      </w:r>
      <w:r w:rsidRPr="006933AA">
        <w:rPr>
          <w:sz w:val="22"/>
          <w:szCs w:val="22"/>
        </w:rPr>
        <w:t xml:space="preserve"> arthritis and type two diabetes.  </w:t>
      </w:r>
    </w:p>
    <w:p w14:paraId="04A74CA2" w14:textId="0A6209EC" w:rsidR="00000DDE" w:rsidRPr="006933AA" w:rsidRDefault="00000DDE" w:rsidP="00AA1F34">
      <w:pPr>
        <w:widowControl w:val="0"/>
        <w:tabs>
          <w:tab w:val="left" w:pos="90"/>
        </w:tabs>
        <w:autoSpaceDE w:val="0"/>
        <w:autoSpaceDN w:val="0"/>
        <w:adjustRightInd w:val="0"/>
        <w:spacing w:line="360" w:lineRule="auto"/>
        <w:rPr>
          <w:sz w:val="22"/>
          <w:szCs w:val="22"/>
        </w:rPr>
      </w:pPr>
      <w:r w:rsidRPr="006933AA">
        <w:rPr>
          <w:sz w:val="22"/>
          <w:szCs w:val="22"/>
        </w:rPr>
        <w:t xml:space="preserve">          Once I was finished shopping, I met the Meals-on-Wheels representative at the </w:t>
      </w:r>
      <w:r w:rsidR="002C6AAE" w:rsidRPr="006933AA">
        <w:rPr>
          <w:sz w:val="22"/>
          <w:szCs w:val="22"/>
        </w:rPr>
        <w:t>checkout</w:t>
      </w:r>
      <w:r w:rsidRPr="006933AA">
        <w:rPr>
          <w:sz w:val="22"/>
          <w:szCs w:val="22"/>
        </w:rPr>
        <w:t xml:space="preserve"> line where she purchased the food and then gave me the </w:t>
      </w:r>
      <w:r w:rsidR="002C6AAE" w:rsidRPr="006933AA">
        <w:rPr>
          <w:sz w:val="22"/>
          <w:szCs w:val="22"/>
        </w:rPr>
        <w:t>client’s</w:t>
      </w:r>
      <w:r w:rsidRPr="006933AA">
        <w:rPr>
          <w:sz w:val="22"/>
          <w:szCs w:val="22"/>
        </w:rPr>
        <w:t xml:space="preserve"> home address.  I drove to his apartment in Summit and realized that there was no parking near his apartment.  I had to park on the other side of the apartment complex and take multiple trips to his apartment.  I brought the groceries into his home and put them away for him.  I was curious to see if he had gotten much grief about his eating habits so I commented on the whole milk and asked him if he had ever tried skim milk.  He explained that he drinks the Sprite to wash the whole milk down.  I wasn’t sure of the regulations regarding counseling or advice with the grocery shopping, so I did not comment any further.  I stayed and talked with him for about 15 minutes before heading back to SAGE.</w:t>
      </w:r>
    </w:p>
    <w:p w14:paraId="544B987A" w14:textId="34FE73E3" w:rsidR="00272208" w:rsidRPr="006933AA" w:rsidRDefault="00000DDE" w:rsidP="00AA1F34">
      <w:pPr>
        <w:widowControl w:val="0"/>
        <w:tabs>
          <w:tab w:val="left" w:pos="90"/>
        </w:tabs>
        <w:autoSpaceDE w:val="0"/>
        <w:autoSpaceDN w:val="0"/>
        <w:adjustRightInd w:val="0"/>
        <w:spacing w:line="360" w:lineRule="auto"/>
        <w:rPr>
          <w:sz w:val="22"/>
          <w:szCs w:val="22"/>
        </w:rPr>
      </w:pPr>
      <w:r w:rsidRPr="006933AA">
        <w:rPr>
          <w:sz w:val="22"/>
          <w:szCs w:val="22"/>
        </w:rPr>
        <w:tab/>
      </w:r>
      <w:r w:rsidRPr="006933AA">
        <w:rPr>
          <w:sz w:val="22"/>
          <w:szCs w:val="22"/>
        </w:rPr>
        <w:tab/>
        <w:t xml:space="preserve">The third component of my field experience was helping with Spend-A-Day.  I helped prepare lunch in the kitchen, set up tables for coffee/tea hour, seat people for the daily television viewing of “I Love Lucy,” play bingo, and talk with the seniors.  Many of them just wanted to talk.  Spend-A-Day is an adult health center for frail or impaired seniors to socialize in a medically supervised and comfortable setting.  Recreational, educational, and group activities are offered.  Spend-A-Day is licensed by the Department of Health and Senior Services and operates Monday thru Friday from 8:00 am to 5:00 pm.  </w:t>
      </w:r>
      <w:r w:rsidRPr="006933AA">
        <w:rPr>
          <w:sz w:val="22"/>
          <w:szCs w:val="22"/>
        </w:rPr>
        <w:lastRenderedPageBreak/>
        <w:t xml:space="preserve">The staff is qualified to meet the needs of seniors with early, middle, and late stages of dementia, limited mobility, incontinence, diabetes, depression, and cardiac illness.  The on-site staff is a team of certified Dementia Care Professionals of America, a registered nurse to monitor medications, blood pressure, weight management, and communicate with the primary physician, a registered dietitian, and a geriatric social worker.  Fox Rehabilitation is also on-site part-time to offer occupational and speech therapies.     </w:t>
      </w:r>
    </w:p>
    <w:p w14:paraId="7325713C" w14:textId="77777777" w:rsidR="00272208" w:rsidRPr="006933AA" w:rsidRDefault="00272208" w:rsidP="00AA1F34">
      <w:pPr>
        <w:widowControl w:val="0"/>
        <w:tabs>
          <w:tab w:val="left" w:pos="90"/>
        </w:tabs>
        <w:autoSpaceDE w:val="0"/>
        <w:autoSpaceDN w:val="0"/>
        <w:adjustRightInd w:val="0"/>
        <w:spacing w:line="360" w:lineRule="auto"/>
        <w:rPr>
          <w:b/>
          <w:sz w:val="22"/>
          <w:szCs w:val="22"/>
        </w:rPr>
      </w:pPr>
    </w:p>
    <w:p w14:paraId="7B3784F1" w14:textId="77777777" w:rsidR="00EC40E3" w:rsidRPr="006933AA" w:rsidRDefault="00EC40E3" w:rsidP="00AA1F34">
      <w:pPr>
        <w:widowControl w:val="0"/>
        <w:tabs>
          <w:tab w:val="left" w:pos="90"/>
        </w:tabs>
        <w:autoSpaceDE w:val="0"/>
        <w:autoSpaceDN w:val="0"/>
        <w:adjustRightInd w:val="0"/>
        <w:spacing w:line="360" w:lineRule="auto"/>
        <w:rPr>
          <w:b/>
          <w:sz w:val="22"/>
          <w:szCs w:val="22"/>
        </w:rPr>
      </w:pPr>
      <w:r w:rsidRPr="006933AA">
        <w:rPr>
          <w:b/>
          <w:sz w:val="22"/>
          <w:szCs w:val="22"/>
        </w:rPr>
        <w:br w:type="page"/>
      </w:r>
    </w:p>
    <w:p w14:paraId="7E7600BB" w14:textId="36872F8A" w:rsidR="00272208" w:rsidRPr="006933AA" w:rsidRDefault="00272208" w:rsidP="00AA1F34">
      <w:pPr>
        <w:widowControl w:val="0"/>
        <w:tabs>
          <w:tab w:val="left" w:pos="90"/>
        </w:tabs>
        <w:autoSpaceDE w:val="0"/>
        <w:autoSpaceDN w:val="0"/>
        <w:adjustRightInd w:val="0"/>
        <w:spacing w:line="360" w:lineRule="auto"/>
        <w:rPr>
          <w:b/>
          <w:sz w:val="22"/>
          <w:szCs w:val="22"/>
        </w:rPr>
      </w:pPr>
      <w:r w:rsidRPr="006933AA">
        <w:rPr>
          <w:b/>
          <w:sz w:val="22"/>
          <w:szCs w:val="22"/>
        </w:rPr>
        <w:lastRenderedPageBreak/>
        <w:t>Self-Assessment</w:t>
      </w:r>
    </w:p>
    <w:p w14:paraId="77F944AB" w14:textId="0EFD95CA" w:rsidR="00272208" w:rsidRPr="006933AA" w:rsidRDefault="008D5F5A" w:rsidP="00AA1F34">
      <w:pPr>
        <w:widowControl w:val="0"/>
        <w:tabs>
          <w:tab w:val="left" w:pos="90"/>
        </w:tabs>
        <w:autoSpaceDE w:val="0"/>
        <w:autoSpaceDN w:val="0"/>
        <w:adjustRightInd w:val="0"/>
        <w:spacing w:line="360" w:lineRule="auto"/>
        <w:rPr>
          <w:sz w:val="22"/>
          <w:szCs w:val="22"/>
        </w:rPr>
      </w:pPr>
      <w:r w:rsidRPr="006933AA">
        <w:rPr>
          <w:b/>
          <w:sz w:val="22"/>
          <w:szCs w:val="22"/>
        </w:rPr>
        <w:tab/>
      </w:r>
      <w:r w:rsidRPr="006933AA">
        <w:rPr>
          <w:b/>
          <w:sz w:val="22"/>
          <w:szCs w:val="22"/>
        </w:rPr>
        <w:tab/>
      </w:r>
      <w:r w:rsidR="007A69B0" w:rsidRPr="006933AA">
        <w:rPr>
          <w:sz w:val="22"/>
          <w:szCs w:val="22"/>
        </w:rPr>
        <w:t>I was pleasantly surprised at how much I enjoyed my field exper</w:t>
      </w:r>
      <w:r w:rsidR="006B0555" w:rsidRPr="006933AA">
        <w:rPr>
          <w:sz w:val="22"/>
          <w:szCs w:val="22"/>
        </w:rPr>
        <w:t>ience at SAGE Eldercare</w:t>
      </w:r>
      <w:r w:rsidRPr="006933AA">
        <w:rPr>
          <w:sz w:val="22"/>
          <w:szCs w:val="22"/>
        </w:rPr>
        <w:t>.  I received</w:t>
      </w:r>
      <w:r w:rsidR="00934C88" w:rsidRPr="006933AA">
        <w:rPr>
          <w:sz w:val="22"/>
          <w:szCs w:val="22"/>
        </w:rPr>
        <w:t xml:space="preserve"> first-hand </w:t>
      </w:r>
      <w:r w:rsidR="00272208" w:rsidRPr="006933AA">
        <w:rPr>
          <w:sz w:val="22"/>
          <w:szCs w:val="22"/>
        </w:rPr>
        <w:t>practice in working with and understanding the geriatric population.</w:t>
      </w:r>
      <w:r w:rsidR="00934C88" w:rsidRPr="006933AA">
        <w:rPr>
          <w:sz w:val="22"/>
          <w:szCs w:val="22"/>
        </w:rPr>
        <w:t xml:space="preserve">  Before this, I had always worked with children and adolescents.  This population is very different and in some aspects more challenging.  I wasn’t exactly sure how to act around the seniors.  I knew that a lot of them had dementia, but I didn’t really know how it </w:t>
      </w:r>
      <w:r w:rsidR="002C6AAE" w:rsidRPr="006933AA">
        <w:rPr>
          <w:sz w:val="22"/>
          <w:szCs w:val="22"/>
        </w:rPr>
        <w:t>affects</w:t>
      </w:r>
      <w:r w:rsidR="00934C88" w:rsidRPr="006933AA">
        <w:rPr>
          <w:sz w:val="22"/>
          <w:szCs w:val="22"/>
        </w:rPr>
        <w:t xml:space="preserve"> them.  </w:t>
      </w:r>
      <w:r w:rsidR="002C6AAE" w:rsidRPr="006933AA">
        <w:rPr>
          <w:sz w:val="22"/>
          <w:szCs w:val="22"/>
        </w:rPr>
        <w:t xml:space="preserve">I wanted to make sure I treated the seniors with respect and didn’t talk down to or insult them.   </w:t>
      </w:r>
      <w:r w:rsidR="00934C88" w:rsidRPr="006933AA">
        <w:rPr>
          <w:sz w:val="22"/>
          <w:szCs w:val="22"/>
        </w:rPr>
        <w:t xml:space="preserve">Because of the community nutrition class, I recognized that I was working with an unfamiliar population and needed to observe how the volunteers and social workers acted around them.  </w:t>
      </w:r>
      <w:r w:rsidR="00272208" w:rsidRPr="006933AA">
        <w:rPr>
          <w:sz w:val="22"/>
          <w:szCs w:val="22"/>
        </w:rPr>
        <w:t>I was able to apply community nutrition through realizing the importance of identifying a gap in a community and the at-risk target population.</w:t>
      </w:r>
      <w:r w:rsidR="006B0555" w:rsidRPr="006933AA">
        <w:rPr>
          <w:sz w:val="22"/>
          <w:szCs w:val="22"/>
        </w:rPr>
        <w:t xml:space="preserve">  The target population</w:t>
      </w:r>
      <w:r w:rsidRPr="006933AA">
        <w:rPr>
          <w:sz w:val="22"/>
          <w:szCs w:val="22"/>
        </w:rPr>
        <w:t xml:space="preserve"> I worked with</w:t>
      </w:r>
      <w:r w:rsidR="006B0555" w:rsidRPr="006933AA">
        <w:rPr>
          <w:sz w:val="22"/>
          <w:szCs w:val="22"/>
        </w:rPr>
        <w:t xml:space="preserve"> was se</w:t>
      </w:r>
      <w:r w:rsidRPr="006933AA">
        <w:rPr>
          <w:sz w:val="22"/>
          <w:szCs w:val="22"/>
        </w:rPr>
        <w:t>niors 60 years old or older.  This population is at risk because t</w:t>
      </w:r>
      <w:r w:rsidR="006B0555" w:rsidRPr="006933AA">
        <w:rPr>
          <w:sz w:val="22"/>
          <w:szCs w:val="22"/>
        </w:rPr>
        <w:t>he Baby Boomer generation has resulted in a need for additional programs to support these seniors.</w:t>
      </w:r>
      <w:r w:rsidR="00272208" w:rsidRPr="006933AA">
        <w:rPr>
          <w:sz w:val="22"/>
          <w:szCs w:val="22"/>
        </w:rPr>
        <w:t xml:space="preserve">  If the study by Summit College Club (www.sage) had never been conducted</w:t>
      </w:r>
      <w:r w:rsidR="006B0555" w:rsidRPr="006933AA">
        <w:rPr>
          <w:sz w:val="22"/>
          <w:szCs w:val="22"/>
        </w:rPr>
        <w:t xml:space="preserve">, </w:t>
      </w:r>
      <w:r w:rsidR="00272208" w:rsidRPr="006933AA">
        <w:rPr>
          <w:sz w:val="22"/>
          <w:szCs w:val="22"/>
        </w:rPr>
        <w:t>the target population would remain in isolation and malnourished.  Through this field experience, I was able to practice my communication skills with various populations set.  For example, I interacted with the seniors during the delivery of Meals-on-Wheels.  I had to be very assertive when opening the door of the house or calling the house phone.  This is something I would not have done prior to this field experience.  When driving around with volunteer Daniel, I made sure to ask him a lot of questions and direct the conversation towards him.  I usually have the tendency to talk a lot so I wanted to make a conscious effort to hear Daniel’s story and what inspired him to volunteer.</w:t>
      </w:r>
      <w:r w:rsidR="00934C88" w:rsidRPr="006933AA">
        <w:rPr>
          <w:sz w:val="22"/>
          <w:szCs w:val="22"/>
        </w:rPr>
        <w:t xml:space="preserve">  I was shocked at how poor some of the Meals-on-Wheels were.  Without this program, I really do not know how they would have gotten food.  Some of the clients would open the door and ask me how the weather was outside.  They would say that they hadn’t been outside in over a week because they couldn’t get down their front steps without falling.  This concerned me because they could be deficient in vitamin D and social isolation can be harmful to the aging process.</w:t>
      </w:r>
      <w:r w:rsidR="00272208" w:rsidRPr="006933AA">
        <w:rPr>
          <w:sz w:val="22"/>
          <w:szCs w:val="22"/>
        </w:rPr>
        <w:t xml:space="preserve">  </w:t>
      </w:r>
    </w:p>
    <w:p w14:paraId="04D98109" w14:textId="77777777" w:rsidR="00A77793" w:rsidRPr="006933AA" w:rsidRDefault="00272208" w:rsidP="00AA1F34">
      <w:pPr>
        <w:widowControl w:val="0"/>
        <w:tabs>
          <w:tab w:val="left" w:pos="90"/>
        </w:tabs>
        <w:autoSpaceDE w:val="0"/>
        <w:autoSpaceDN w:val="0"/>
        <w:adjustRightInd w:val="0"/>
        <w:spacing w:line="360" w:lineRule="auto"/>
        <w:rPr>
          <w:sz w:val="22"/>
          <w:szCs w:val="22"/>
        </w:rPr>
      </w:pPr>
      <w:r w:rsidRPr="006933AA">
        <w:rPr>
          <w:sz w:val="22"/>
          <w:szCs w:val="22"/>
        </w:rPr>
        <w:tab/>
      </w:r>
      <w:r w:rsidRPr="006933AA">
        <w:rPr>
          <w:sz w:val="22"/>
          <w:szCs w:val="22"/>
        </w:rPr>
        <w:tab/>
        <w:t xml:space="preserve">My first day at Spend-A-Day, I really had to come out of my comfort zone.  Marianne, the director, walked me down to the lunch at Spend-A-Day and told me to “hang out.”  I just stood there for a second, looking to a big cafeteria filled with volunteers and clients that I had never met.  I decided to sit down at a rowdy looking table and introduce myself.  The clients were extremely curious about who I was and what my story was.  After that I warmed up and moved around a lot, introducing myself to all </w:t>
      </w:r>
      <w:r w:rsidR="007A69B0" w:rsidRPr="006933AA">
        <w:rPr>
          <w:sz w:val="22"/>
          <w:szCs w:val="22"/>
        </w:rPr>
        <w:t>of the volunteers and clients</w:t>
      </w:r>
      <w:r w:rsidRPr="006933AA">
        <w:rPr>
          <w:sz w:val="22"/>
          <w:szCs w:val="22"/>
        </w:rPr>
        <w:t xml:space="preserve">.  I learned that this population is not afraid to ask questions.  I had to be </w:t>
      </w:r>
      <w:r w:rsidR="002C6AAE" w:rsidRPr="006933AA">
        <w:rPr>
          <w:sz w:val="22"/>
          <w:szCs w:val="22"/>
        </w:rPr>
        <w:t>on my toes</w:t>
      </w:r>
      <w:r w:rsidRPr="006933AA">
        <w:rPr>
          <w:sz w:val="22"/>
          <w:szCs w:val="22"/>
        </w:rPr>
        <w:t xml:space="preserve"> at all times.  They noticed everything from the clothes I was wearing to the color of my hair.  The seniors just wanted somebody to talk to.  The second day I went to Spend-A-Day I walked into the kitchen and volunteered to help set-up for lunch.  They were more than happy to have the extra set of hands</w:t>
      </w:r>
      <w:r w:rsidR="00A77793" w:rsidRPr="006933AA">
        <w:rPr>
          <w:sz w:val="22"/>
          <w:szCs w:val="22"/>
        </w:rPr>
        <w:t>.</w:t>
      </w:r>
    </w:p>
    <w:p w14:paraId="30CC3A79" w14:textId="1A72C252" w:rsidR="00272208" w:rsidRPr="006933AA" w:rsidRDefault="00A77793" w:rsidP="00AA1F34">
      <w:pPr>
        <w:widowControl w:val="0"/>
        <w:tabs>
          <w:tab w:val="left" w:pos="90"/>
        </w:tabs>
        <w:autoSpaceDE w:val="0"/>
        <w:autoSpaceDN w:val="0"/>
        <w:adjustRightInd w:val="0"/>
        <w:spacing w:line="360" w:lineRule="auto"/>
        <w:rPr>
          <w:sz w:val="22"/>
          <w:szCs w:val="22"/>
        </w:rPr>
      </w:pPr>
      <w:r w:rsidRPr="006933AA">
        <w:rPr>
          <w:sz w:val="22"/>
          <w:szCs w:val="22"/>
        </w:rPr>
        <w:tab/>
      </w:r>
      <w:r w:rsidRPr="006933AA">
        <w:rPr>
          <w:sz w:val="22"/>
          <w:szCs w:val="22"/>
        </w:rPr>
        <w:tab/>
        <w:t>The day I delivered for Meals-on-Wheels</w:t>
      </w:r>
      <w:r w:rsidR="00272208" w:rsidRPr="006933AA">
        <w:rPr>
          <w:sz w:val="22"/>
          <w:szCs w:val="22"/>
        </w:rPr>
        <w:t xml:space="preserve"> </w:t>
      </w:r>
      <w:r w:rsidRPr="006933AA">
        <w:rPr>
          <w:sz w:val="22"/>
          <w:szCs w:val="22"/>
        </w:rPr>
        <w:t>alone was the most challenging day for me.</w:t>
      </w:r>
      <w:r w:rsidR="00061ABD" w:rsidRPr="006933AA">
        <w:rPr>
          <w:sz w:val="22"/>
          <w:szCs w:val="22"/>
        </w:rPr>
        <w:t xml:space="preserve">  There was </w:t>
      </w:r>
      <w:r w:rsidR="00061ABD" w:rsidRPr="006933AA">
        <w:rPr>
          <w:sz w:val="22"/>
          <w:szCs w:val="22"/>
        </w:rPr>
        <w:lastRenderedPageBreak/>
        <w:t>definitely a socioeconomic gap between the Meals-on-Wheels clients an</w:t>
      </w:r>
      <w:r w:rsidR="00FC2658" w:rsidRPr="006933AA">
        <w:rPr>
          <w:sz w:val="22"/>
          <w:szCs w:val="22"/>
        </w:rPr>
        <w:t xml:space="preserve">d the Spend-a-Day clients.   I had to knock on resident’s doors, call their house phones, and scream “Meals-on-Wheels!” while I was entering their house.  Some of the houses </w:t>
      </w:r>
      <w:r w:rsidR="00061ABD" w:rsidRPr="006933AA">
        <w:rPr>
          <w:sz w:val="22"/>
          <w:szCs w:val="22"/>
        </w:rPr>
        <w:t>looked like they were falling down and definitely were not safe to live in.  The clients I delivered to were all extremely courteous</w:t>
      </w:r>
      <w:r w:rsidR="00FC2658" w:rsidRPr="006933AA">
        <w:rPr>
          <w:sz w:val="22"/>
          <w:szCs w:val="22"/>
        </w:rPr>
        <w:t xml:space="preserve"> and positive</w:t>
      </w:r>
      <w:r w:rsidR="00061ABD" w:rsidRPr="006933AA">
        <w:rPr>
          <w:sz w:val="22"/>
          <w:szCs w:val="22"/>
        </w:rPr>
        <w:t>, despite the</w:t>
      </w:r>
      <w:r w:rsidR="00FC2658" w:rsidRPr="006933AA">
        <w:rPr>
          <w:sz w:val="22"/>
          <w:szCs w:val="22"/>
        </w:rPr>
        <w:t>ir</w:t>
      </w:r>
      <w:r w:rsidR="00061ABD" w:rsidRPr="006933AA">
        <w:rPr>
          <w:sz w:val="22"/>
          <w:szCs w:val="22"/>
        </w:rPr>
        <w:t xml:space="preserve"> circ</w:t>
      </w:r>
      <w:r w:rsidR="00FC2658" w:rsidRPr="006933AA">
        <w:rPr>
          <w:sz w:val="22"/>
          <w:szCs w:val="22"/>
        </w:rPr>
        <w:t>umstances.  This reassured me that it was well worth it to put the extra effort into delivering each meal.</w:t>
      </w:r>
    </w:p>
    <w:p w14:paraId="3F958F78" w14:textId="77777777" w:rsidR="00FC2658" w:rsidRPr="006933AA" w:rsidRDefault="00272208" w:rsidP="00AA1F34">
      <w:pPr>
        <w:widowControl w:val="0"/>
        <w:tabs>
          <w:tab w:val="left" w:pos="90"/>
        </w:tabs>
        <w:autoSpaceDE w:val="0"/>
        <w:autoSpaceDN w:val="0"/>
        <w:adjustRightInd w:val="0"/>
        <w:spacing w:line="360" w:lineRule="auto"/>
        <w:rPr>
          <w:sz w:val="22"/>
          <w:szCs w:val="22"/>
        </w:rPr>
      </w:pPr>
      <w:r w:rsidRPr="006933AA">
        <w:rPr>
          <w:sz w:val="22"/>
          <w:szCs w:val="22"/>
        </w:rPr>
        <w:tab/>
      </w:r>
      <w:r w:rsidRPr="006933AA">
        <w:rPr>
          <w:sz w:val="22"/>
          <w:szCs w:val="22"/>
        </w:rPr>
        <w:tab/>
        <w:t xml:space="preserve">From the first day, I felt very </w:t>
      </w:r>
      <w:r w:rsidR="008D5F5A" w:rsidRPr="006933AA">
        <w:rPr>
          <w:sz w:val="22"/>
          <w:szCs w:val="22"/>
        </w:rPr>
        <w:t>respected among the employees and volunteers</w:t>
      </w:r>
      <w:r w:rsidRPr="006933AA">
        <w:rPr>
          <w:sz w:val="22"/>
          <w:szCs w:val="22"/>
        </w:rPr>
        <w:t>.  They valued my opinion because I was a dietetics student.  They had questions regarding the education I had received and wanted to know anything I had noticed that they needed to improve upon at their Summit establishment.  I was able to give input on the grocery shopping, by recommending they look into qualifications for counseling clients about the foods they are eating, especially if they have an at-risk client.</w:t>
      </w:r>
    </w:p>
    <w:p w14:paraId="25EC1298" w14:textId="0FD6E71A" w:rsidR="00272208" w:rsidRPr="006933AA" w:rsidRDefault="00FC2658" w:rsidP="00AA1F34">
      <w:pPr>
        <w:widowControl w:val="0"/>
        <w:tabs>
          <w:tab w:val="left" w:pos="90"/>
        </w:tabs>
        <w:autoSpaceDE w:val="0"/>
        <w:autoSpaceDN w:val="0"/>
        <w:adjustRightInd w:val="0"/>
        <w:spacing w:line="360" w:lineRule="auto"/>
        <w:rPr>
          <w:sz w:val="22"/>
          <w:szCs w:val="22"/>
        </w:rPr>
      </w:pPr>
      <w:r w:rsidRPr="006933AA">
        <w:rPr>
          <w:sz w:val="22"/>
          <w:szCs w:val="22"/>
        </w:rPr>
        <w:tab/>
      </w:r>
      <w:r w:rsidRPr="006933AA">
        <w:rPr>
          <w:sz w:val="22"/>
          <w:szCs w:val="22"/>
        </w:rPr>
        <w:tab/>
        <w:t xml:space="preserve">What I enjoyed most about volunteering at SAGE Eldercare is that all the employees and volunteers were there because they wanted to be there.  They were always smiling, energetic, and willing to help each other out.  They were always trying to think of new games to play with the seniors, such as name bingo, to make each day unique.    </w:t>
      </w:r>
      <w:r w:rsidR="00934C88" w:rsidRPr="006933AA">
        <w:rPr>
          <w:sz w:val="22"/>
          <w:szCs w:val="22"/>
        </w:rPr>
        <w:t xml:space="preserve">  </w:t>
      </w:r>
    </w:p>
    <w:p w14:paraId="6C921481" w14:textId="79D07385" w:rsidR="00EC40E3" w:rsidRPr="006933AA" w:rsidRDefault="00272208" w:rsidP="00AA1F34">
      <w:pPr>
        <w:widowControl w:val="0"/>
        <w:tabs>
          <w:tab w:val="left" w:pos="90"/>
        </w:tabs>
        <w:autoSpaceDE w:val="0"/>
        <w:autoSpaceDN w:val="0"/>
        <w:adjustRightInd w:val="0"/>
        <w:spacing w:line="360" w:lineRule="auto"/>
        <w:rPr>
          <w:sz w:val="22"/>
          <w:szCs w:val="22"/>
        </w:rPr>
      </w:pPr>
      <w:r w:rsidRPr="006933AA">
        <w:rPr>
          <w:sz w:val="22"/>
          <w:szCs w:val="22"/>
        </w:rPr>
        <w:tab/>
      </w:r>
      <w:r w:rsidRPr="006933AA">
        <w:rPr>
          <w:sz w:val="22"/>
          <w:szCs w:val="22"/>
        </w:rPr>
        <w:tab/>
        <w:t xml:space="preserve">Since my field experience ended, I have stayed in touch with the Registered Dietitian, Ms. Schechter.  </w:t>
      </w:r>
      <w:r w:rsidR="002C6AAE" w:rsidRPr="006933AA">
        <w:rPr>
          <w:sz w:val="22"/>
          <w:szCs w:val="22"/>
        </w:rPr>
        <w:t xml:space="preserve">The regular Spend-A-Day clients and I had become close and Ms. Schechter said the group has been asking when I was coming back.  </w:t>
      </w:r>
      <w:r w:rsidRPr="006933AA">
        <w:rPr>
          <w:sz w:val="22"/>
          <w:szCs w:val="22"/>
        </w:rPr>
        <w:t>Ms. Schechter asked if I would come back after winter break and tell the group about my trip back home, to Alaska.  I plan on taking pictures and giving a short presentation and the</w:t>
      </w:r>
      <w:r w:rsidR="00934C88" w:rsidRPr="006933AA">
        <w:rPr>
          <w:sz w:val="22"/>
          <w:szCs w:val="22"/>
        </w:rPr>
        <w:t xml:space="preserve">n letting them ask questions.  </w:t>
      </w:r>
      <w:r w:rsidRPr="006933AA">
        <w:rPr>
          <w:sz w:val="22"/>
          <w:szCs w:val="22"/>
        </w:rPr>
        <w:t xml:space="preserve">  </w:t>
      </w:r>
      <w:r w:rsidR="00EC40E3" w:rsidRPr="006933AA">
        <w:rPr>
          <w:sz w:val="22"/>
          <w:szCs w:val="22"/>
        </w:rPr>
        <w:br w:type="page"/>
      </w:r>
    </w:p>
    <w:p w14:paraId="4FD3EA77" w14:textId="0283908D" w:rsidR="00C2301D" w:rsidRPr="006933AA" w:rsidRDefault="00C2301D" w:rsidP="00C2301D">
      <w:pPr>
        <w:spacing w:line="360" w:lineRule="auto"/>
        <w:rPr>
          <w:b/>
          <w:sz w:val="22"/>
          <w:szCs w:val="22"/>
        </w:rPr>
      </w:pPr>
      <w:r w:rsidRPr="006933AA">
        <w:rPr>
          <w:b/>
          <w:sz w:val="22"/>
          <w:szCs w:val="22"/>
        </w:rPr>
        <w:lastRenderedPageBreak/>
        <w:t>Reference:</w:t>
      </w:r>
    </w:p>
    <w:p w14:paraId="0C4D23CE" w14:textId="77777777" w:rsidR="00C2301D" w:rsidRPr="006933AA" w:rsidRDefault="00C2301D" w:rsidP="00C2301D">
      <w:pPr>
        <w:spacing w:line="360" w:lineRule="auto"/>
        <w:rPr>
          <w:sz w:val="22"/>
          <w:szCs w:val="22"/>
        </w:rPr>
      </w:pPr>
    </w:p>
    <w:p w14:paraId="2EFCACA6" w14:textId="77777777" w:rsidR="00EC40E3" w:rsidRPr="006933AA" w:rsidRDefault="00EC40E3" w:rsidP="006933AA">
      <w:pPr>
        <w:pStyle w:val="ListParagraph"/>
        <w:numPr>
          <w:ilvl w:val="0"/>
          <w:numId w:val="4"/>
        </w:numPr>
        <w:spacing w:line="360" w:lineRule="auto"/>
        <w:rPr>
          <w:sz w:val="22"/>
          <w:szCs w:val="22"/>
        </w:rPr>
      </w:pPr>
      <w:r w:rsidRPr="006933AA">
        <w:rPr>
          <w:sz w:val="22"/>
          <w:szCs w:val="22"/>
        </w:rPr>
        <w:t xml:space="preserve">Sage Eldercare. About Sage.  Available at: http://www.sageeldercare.org/about-sage/. Accessed November 10, 2011. </w:t>
      </w:r>
    </w:p>
    <w:p w14:paraId="2E7832C6" w14:textId="77777777" w:rsidR="00EC40E3" w:rsidRPr="006933AA" w:rsidRDefault="00EC40E3" w:rsidP="006933AA">
      <w:pPr>
        <w:pStyle w:val="ListParagraph"/>
        <w:numPr>
          <w:ilvl w:val="0"/>
          <w:numId w:val="4"/>
        </w:numPr>
        <w:spacing w:line="360" w:lineRule="auto"/>
        <w:rPr>
          <w:sz w:val="22"/>
          <w:szCs w:val="22"/>
        </w:rPr>
      </w:pPr>
      <w:r w:rsidRPr="006933AA">
        <w:rPr>
          <w:sz w:val="22"/>
          <w:szCs w:val="22"/>
        </w:rPr>
        <w:t>Older Americans Act Amendments of 2006.  Unofficial Compilation of the Older Americans Act of 1965.  Available at: file:///Users/IRIE/Desktop/OLDER%20AMERICANS%20ACT%20AMENDMENTS%20OF%202006.webarchive.  Accessed November 10, 2011.</w:t>
      </w:r>
    </w:p>
    <w:p w14:paraId="5440A0EF" w14:textId="77777777" w:rsidR="00EC40E3" w:rsidRPr="006933AA" w:rsidRDefault="00EC40E3" w:rsidP="006933AA">
      <w:pPr>
        <w:pStyle w:val="ListParagraph"/>
        <w:numPr>
          <w:ilvl w:val="0"/>
          <w:numId w:val="4"/>
        </w:numPr>
        <w:spacing w:line="360" w:lineRule="auto"/>
        <w:rPr>
          <w:sz w:val="22"/>
          <w:szCs w:val="22"/>
        </w:rPr>
      </w:pPr>
      <w:r w:rsidRPr="006933AA">
        <w:rPr>
          <w:sz w:val="22"/>
          <w:szCs w:val="22"/>
        </w:rPr>
        <w:t>Wellman NS, Kamp B, Kirk-</w:t>
      </w:r>
      <w:proofErr w:type="spellStart"/>
      <w:r w:rsidRPr="006933AA">
        <w:rPr>
          <w:sz w:val="22"/>
          <w:szCs w:val="22"/>
        </w:rPr>
        <w:t>Sanches</w:t>
      </w:r>
      <w:proofErr w:type="spellEnd"/>
      <w:r w:rsidRPr="006933AA">
        <w:rPr>
          <w:sz w:val="22"/>
          <w:szCs w:val="22"/>
        </w:rPr>
        <w:t xml:space="preserve"> NJ, Johnson PM. Eat better &amp; move more: A community-based program designed to improve diets and increase physical activity among older Americans.  </w:t>
      </w:r>
      <w:proofErr w:type="gramStart"/>
      <w:r w:rsidRPr="006933AA">
        <w:rPr>
          <w:i/>
          <w:sz w:val="22"/>
          <w:szCs w:val="22"/>
        </w:rPr>
        <w:t>Am</w:t>
      </w:r>
      <w:proofErr w:type="gramEnd"/>
      <w:r w:rsidRPr="006933AA">
        <w:rPr>
          <w:i/>
          <w:sz w:val="22"/>
          <w:szCs w:val="22"/>
        </w:rPr>
        <w:t xml:space="preserve"> J Public Health.</w:t>
      </w:r>
      <w:r w:rsidRPr="006933AA">
        <w:rPr>
          <w:sz w:val="22"/>
          <w:szCs w:val="22"/>
        </w:rPr>
        <w:t xml:space="preserve"> 2007; 97: 710-717. </w:t>
      </w:r>
    </w:p>
    <w:p w14:paraId="4E6AC3D8" w14:textId="77777777" w:rsidR="00EC40E3" w:rsidRPr="006933AA" w:rsidRDefault="00EC40E3" w:rsidP="006933AA">
      <w:pPr>
        <w:pStyle w:val="ListParagraph"/>
        <w:numPr>
          <w:ilvl w:val="0"/>
          <w:numId w:val="4"/>
        </w:numPr>
        <w:spacing w:line="360" w:lineRule="auto"/>
        <w:rPr>
          <w:sz w:val="22"/>
          <w:szCs w:val="22"/>
        </w:rPr>
      </w:pPr>
      <w:proofErr w:type="spellStart"/>
      <w:r w:rsidRPr="006933AA">
        <w:rPr>
          <w:sz w:val="22"/>
          <w:szCs w:val="22"/>
        </w:rPr>
        <w:t>Alpass</w:t>
      </w:r>
      <w:proofErr w:type="spellEnd"/>
      <w:r w:rsidRPr="006933AA">
        <w:rPr>
          <w:sz w:val="22"/>
          <w:szCs w:val="22"/>
        </w:rPr>
        <w:t xml:space="preserve"> FM, Neville F.  Loneliness, health and depression in older males.  </w:t>
      </w:r>
      <w:r w:rsidRPr="006933AA">
        <w:rPr>
          <w:i/>
          <w:sz w:val="22"/>
          <w:szCs w:val="22"/>
        </w:rPr>
        <w:t>Aging and Mental Health</w:t>
      </w:r>
      <w:r w:rsidRPr="006933AA">
        <w:rPr>
          <w:sz w:val="22"/>
          <w:szCs w:val="22"/>
        </w:rPr>
        <w:t>.  2003; 7: 212-216.</w:t>
      </w:r>
    </w:p>
    <w:p w14:paraId="70E81932" w14:textId="77777777" w:rsidR="00EC40E3" w:rsidRPr="006933AA" w:rsidRDefault="00EC40E3" w:rsidP="006933AA">
      <w:pPr>
        <w:pStyle w:val="ListParagraph"/>
        <w:numPr>
          <w:ilvl w:val="0"/>
          <w:numId w:val="4"/>
        </w:numPr>
        <w:spacing w:line="360" w:lineRule="auto"/>
        <w:rPr>
          <w:sz w:val="22"/>
          <w:szCs w:val="22"/>
        </w:rPr>
      </w:pPr>
      <w:proofErr w:type="spellStart"/>
      <w:r w:rsidRPr="006933AA">
        <w:rPr>
          <w:sz w:val="22"/>
          <w:szCs w:val="22"/>
        </w:rPr>
        <w:t>Orrell</w:t>
      </w:r>
      <w:proofErr w:type="spellEnd"/>
      <w:r w:rsidRPr="006933AA">
        <w:rPr>
          <w:sz w:val="22"/>
          <w:szCs w:val="22"/>
        </w:rPr>
        <w:t xml:space="preserve"> M, Butler R, </w:t>
      </w:r>
      <w:proofErr w:type="spellStart"/>
      <w:r w:rsidRPr="006933AA">
        <w:rPr>
          <w:sz w:val="22"/>
          <w:szCs w:val="22"/>
        </w:rPr>
        <w:t>Bebbington</w:t>
      </w:r>
      <w:proofErr w:type="spellEnd"/>
      <w:r w:rsidRPr="006933AA">
        <w:rPr>
          <w:sz w:val="22"/>
          <w:szCs w:val="22"/>
        </w:rPr>
        <w:t xml:space="preserve"> P.  Social factors and the outcome of dementia.  </w:t>
      </w:r>
      <w:proofErr w:type="spellStart"/>
      <w:r w:rsidRPr="006933AA">
        <w:rPr>
          <w:i/>
          <w:sz w:val="22"/>
          <w:szCs w:val="22"/>
        </w:rPr>
        <w:t>Int</w:t>
      </w:r>
      <w:proofErr w:type="spellEnd"/>
      <w:r w:rsidRPr="006933AA">
        <w:rPr>
          <w:i/>
          <w:sz w:val="22"/>
          <w:szCs w:val="22"/>
        </w:rPr>
        <w:t xml:space="preserve"> J </w:t>
      </w:r>
      <w:proofErr w:type="spellStart"/>
      <w:r w:rsidRPr="006933AA">
        <w:rPr>
          <w:i/>
          <w:sz w:val="22"/>
          <w:szCs w:val="22"/>
        </w:rPr>
        <w:t>Geriat</w:t>
      </w:r>
      <w:proofErr w:type="spellEnd"/>
      <w:r w:rsidRPr="006933AA">
        <w:rPr>
          <w:i/>
          <w:sz w:val="22"/>
          <w:szCs w:val="22"/>
        </w:rPr>
        <w:t xml:space="preserve"> Psychiatry</w:t>
      </w:r>
      <w:r w:rsidRPr="006933AA">
        <w:rPr>
          <w:sz w:val="22"/>
          <w:szCs w:val="22"/>
        </w:rPr>
        <w:t>.  2000; 15: 515-520.</w:t>
      </w:r>
    </w:p>
    <w:p w14:paraId="131B8A4E" w14:textId="77777777" w:rsidR="00EC40E3" w:rsidRPr="006933AA" w:rsidRDefault="00EC40E3" w:rsidP="006933AA">
      <w:pPr>
        <w:pStyle w:val="ListParagraph"/>
        <w:numPr>
          <w:ilvl w:val="0"/>
          <w:numId w:val="4"/>
        </w:numPr>
        <w:spacing w:line="360" w:lineRule="auto"/>
        <w:rPr>
          <w:sz w:val="22"/>
          <w:szCs w:val="22"/>
        </w:rPr>
      </w:pPr>
      <w:r w:rsidRPr="006933AA">
        <w:rPr>
          <w:sz w:val="22"/>
          <w:szCs w:val="22"/>
        </w:rPr>
        <w:t xml:space="preserve">Crooks VC, </w:t>
      </w:r>
      <w:proofErr w:type="spellStart"/>
      <w:r w:rsidRPr="006933AA">
        <w:rPr>
          <w:sz w:val="22"/>
          <w:szCs w:val="22"/>
        </w:rPr>
        <w:t>Lubben</w:t>
      </w:r>
      <w:proofErr w:type="spellEnd"/>
      <w:r w:rsidRPr="006933AA">
        <w:rPr>
          <w:sz w:val="22"/>
          <w:szCs w:val="22"/>
        </w:rPr>
        <w:t xml:space="preserve"> J, </w:t>
      </w:r>
      <w:proofErr w:type="spellStart"/>
      <w:r w:rsidRPr="006933AA">
        <w:rPr>
          <w:sz w:val="22"/>
          <w:szCs w:val="22"/>
        </w:rPr>
        <w:t>Petitti</w:t>
      </w:r>
      <w:proofErr w:type="spellEnd"/>
      <w:r w:rsidRPr="006933AA">
        <w:rPr>
          <w:sz w:val="22"/>
          <w:szCs w:val="22"/>
        </w:rPr>
        <w:t xml:space="preserve"> DB, Little D, Chiu V.  Social network, cognitive function, and dementia incidence among elderly women.  </w:t>
      </w:r>
      <w:proofErr w:type="gramStart"/>
      <w:r w:rsidRPr="006933AA">
        <w:rPr>
          <w:i/>
          <w:sz w:val="22"/>
          <w:szCs w:val="22"/>
        </w:rPr>
        <w:t>Am</w:t>
      </w:r>
      <w:proofErr w:type="gramEnd"/>
      <w:r w:rsidRPr="006933AA">
        <w:rPr>
          <w:i/>
          <w:sz w:val="22"/>
          <w:szCs w:val="22"/>
        </w:rPr>
        <w:t xml:space="preserve"> J Public Health.</w:t>
      </w:r>
      <w:r w:rsidRPr="006933AA">
        <w:rPr>
          <w:sz w:val="22"/>
          <w:szCs w:val="22"/>
        </w:rPr>
        <w:t xml:space="preserve">  2008; 98: 1221-1227.</w:t>
      </w:r>
    </w:p>
    <w:p w14:paraId="22957E9F" w14:textId="77777777" w:rsidR="00EC40E3" w:rsidRPr="006933AA" w:rsidRDefault="00EC40E3" w:rsidP="006933AA">
      <w:pPr>
        <w:pStyle w:val="ListParagraph"/>
        <w:numPr>
          <w:ilvl w:val="0"/>
          <w:numId w:val="4"/>
        </w:numPr>
        <w:spacing w:line="360" w:lineRule="auto"/>
        <w:rPr>
          <w:sz w:val="22"/>
          <w:szCs w:val="22"/>
        </w:rPr>
      </w:pPr>
      <w:proofErr w:type="spellStart"/>
      <w:r w:rsidRPr="006933AA">
        <w:rPr>
          <w:sz w:val="22"/>
          <w:szCs w:val="22"/>
        </w:rPr>
        <w:t>Bassuk</w:t>
      </w:r>
      <w:proofErr w:type="spellEnd"/>
      <w:r w:rsidRPr="006933AA">
        <w:rPr>
          <w:sz w:val="22"/>
          <w:szCs w:val="22"/>
        </w:rPr>
        <w:t xml:space="preserve"> SS, Glass TA, </w:t>
      </w:r>
      <w:proofErr w:type="spellStart"/>
      <w:r w:rsidRPr="006933AA">
        <w:rPr>
          <w:sz w:val="22"/>
          <w:szCs w:val="22"/>
        </w:rPr>
        <w:t>Berkman</w:t>
      </w:r>
      <w:proofErr w:type="spellEnd"/>
      <w:r w:rsidRPr="006933AA">
        <w:rPr>
          <w:sz w:val="22"/>
          <w:szCs w:val="22"/>
        </w:rPr>
        <w:t xml:space="preserve"> LF. </w:t>
      </w:r>
      <w:proofErr w:type="spellStart"/>
      <w:r w:rsidRPr="006933AA">
        <w:rPr>
          <w:sz w:val="22"/>
          <w:szCs w:val="22"/>
        </w:rPr>
        <w:t>Sodal</w:t>
      </w:r>
      <w:proofErr w:type="spellEnd"/>
      <w:r w:rsidRPr="006933AA">
        <w:rPr>
          <w:sz w:val="22"/>
          <w:szCs w:val="22"/>
        </w:rPr>
        <w:t xml:space="preserve"> </w:t>
      </w:r>
      <w:proofErr w:type="spellStart"/>
      <w:r w:rsidRPr="006933AA">
        <w:rPr>
          <w:sz w:val="22"/>
          <w:szCs w:val="22"/>
        </w:rPr>
        <w:t>disen</w:t>
      </w:r>
      <w:proofErr w:type="spellEnd"/>
      <w:r w:rsidRPr="006933AA">
        <w:rPr>
          <w:sz w:val="22"/>
          <w:szCs w:val="22"/>
        </w:rPr>
        <w:t xml:space="preserve">- </w:t>
      </w:r>
      <w:proofErr w:type="spellStart"/>
      <w:r w:rsidRPr="006933AA">
        <w:rPr>
          <w:sz w:val="22"/>
          <w:szCs w:val="22"/>
        </w:rPr>
        <w:t>gagement</w:t>
      </w:r>
      <w:proofErr w:type="spellEnd"/>
      <w:r w:rsidRPr="006933AA">
        <w:rPr>
          <w:sz w:val="22"/>
          <w:szCs w:val="22"/>
        </w:rPr>
        <w:t xml:space="preserve"> and </w:t>
      </w:r>
      <w:proofErr w:type="spellStart"/>
      <w:r w:rsidRPr="006933AA">
        <w:rPr>
          <w:sz w:val="22"/>
          <w:szCs w:val="22"/>
        </w:rPr>
        <w:t>inddent</w:t>
      </w:r>
      <w:proofErr w:type="spellEnd"/>
      <w:r w:rsidRPr="006933AA">
        <w:rPr>
          <w:sz w:val="22"/>
          <w:szCs w:val="22"/>
        </w:rPr>
        <w:t xml:space="preserve"> cognitive decline in community- dwelling elderly persons. </w:t>
      </w:r>
      <w:r w:rsidRPr="006933AA">
        <w:rPr>
          <w:i/>
          <w:iCs/>
          <w:sz w:val="22"/>
          <w:szCs w:val="22"/>
        </w:rPr>
        <w:t>Ann Intern Med.</w:t>
      </w:r>
      <w:r w:rsidRPr="006933AA">
        <w:rPr>
          <w:i/>
          <w:iCs/>
          <w:sz w:val="22"/>
          <w:szCs w:val="22"/>
        </w:rPr>
        <w:tab/>
      </w:r>
      <w:r w:rsidRPr="006933AA">
        <w:rPr>
          <w:sz w:val="22"/>
          <w:szCs w:val="22"/>
        </w:rPr>
        <w:t>1999;131 : 165-173.</w:t>
      </w:r>
    </w:p>
    <w:p w14:paraId="5C275AA6" w14:textId="77777777" w:rsidR="00EC40E3" w:rsidRPr="006933AA" w:rsidRDefault="00EC40E3" w:rsidP="006933AA">
      <w:pPr>
        <w:pStyle w:val="ListParagraph"/>
        <w:numPr>
          <w:ilvl w:val="0"/>
          <w:numId w:val="4"/>
        </w:numPr>
        <w:spacing w:line="360" w:lineRule="auto"/>
        <w:rPr>
          <w:sz w:val="22"/>
          <w:szCs w:val="22"/>
        </w:rPr>
      </w:pPr>
      <w:proofErr w:type="spellStart"/>
      <w:r w:rsidRPr="006933AA">
        <w:rPr>
          <w:sz w:val="22"/>
          <w:szCs w:val="22"/>
        </w:rPr>
        <w:t>Fratiglioni</w:t>
      </w:r>
      <w:proofErr w:type="spellEnd"/>
      <w:r w:rsidRPr="006933AA">
        <w:rPr>
          <w:sz w:val="22"/>
          <w:szCs w:val="22"/>
        </w:rPr>
        <w:t xml:space="preserve"> L, Wang H, Ericsson K, </w:t>
      </w:r>
      <w:proofErr w:type="spellStart"/>
      <w:r w:rsidRPr="006933AA">
        <w:rPr>
          <w:sz w:val="22"/>
          <w:szCs w:val="22"/>
        </w:rPr>
        <w:t>Maytan</w:t>
      </w:r>
      <w:proofErr w:type="spellEnd"/>
      <w:r w:rsidRPr="006933AA">
        <w:rPr>
          <w:sz w:val="22"/>
          <w:szCs w:val="22"/>
        </w:rPr>
        <w:t xml:space="preserve"> M, </w:t>
      </w:r>
      <w:proofErr w:type="spellStart"/>
      <w:r w:rsidRPr="006933AA">
        <w:rPr>
          <w:sz w:val="22"/>
          <w:szCs w:val="22"/>
        </w:rPr>
        <w:t>Winblad</w:t>
      </w:r>
      <w:proofErr w:type="spellEnd"/>
      <w:r w:rsidRPr="006933AA">
        <w:rPr>
          <w:sz w:val="22"/>
          <w:szCs w:val="22"/>
        </w:rPr>
        <w:t xml:space="preserve"> B. Influence of </w:t>
      </w:r>
      <w:proofErr w:type="spellStart"/>
      <w:r w:rsidRPr="006933AA">
        <w:rPr>
          <w:sz w:val="22"/>
          <w:szCs w:val="22"/>
        </w:rPr>
        <w:t>sodal</w:t>
      </w:r>
      <w:proofErr w:type="spellEnd"/>
      <w:r w:rsidRPr="006933AA">
        <w:rPr>
          <w:sz w:val="22"/>
          <w:szCs w:val="22"/>
        </w:rPr>
        <w:t xml:space="preserve"> network on occurrence of dementia: a community-based longitudinal study. </w:t>
      </w:r>
      <w:r w:rsidRPr="006933AA">
        <w:rPr>
          <w:i/>
          <w:iCs/>
          <w:sz w:val="22"/>
          <w:szCs w:val="22"/>
        </w:rPr>
        <w:t xml:space="preserve">Lancet. </w:t>
      </w:r>
      <w:r w:rsidRPr="006933AA">
        <w:rPr>
          <w:sz w:val="22"/>
          <w:szCs w:val="22"/>
        </w:rPr>
        <w:t>2000;355:1315-1319.</w:t>
      </w:r>
    </w:p>
    <w:p w14:paraId="6CCD77AE" w14:textId="77777777" w:rsidR="00EC40E3" w:rsidRPr="006933AA" w:rsidRDefault="00EC40E3" w:rsidP="006933AA">
      <w:pPr>
        <w:pStyle w:val="ListParagraph"/>
        <w:numPr>
          <w:ilvl w:val="0"/>
          <w:numId w:val="4"/>
        </w:numPr>
        <w:spacing w:line="360" w:lineRule="auto"/>
        <w:rPr>
          <w:sz w:val="22"/>
          <w:szCs w:val="22"/>
        </w:rPr>
      </w:pPr>
      <w:proofErr w:type="spellStart"/>
      <w:r w:rsidRPr="006933AA">
        <w:rPr>
          <w:sz w:val="22"/>
          <w:szCs w:val="22"/>
        </w:rPr>
        <w:t>Saczynski</w:t>
      </w:r>
      <w:proofErr w:type="spellEnd"/>
      <w:r w:rsidRPr="006933AA">
        <w:rPr>
          <w:sz w:val="22"/>
          <w:szCs w:val="22"/>
        </w:rPr>
        <w:t xml:space="preserve"> JS, Pfeifer LA, Masaki K, et al. The effect of social engagement on incident dementia: the Honolulu-Asia Study. </w:t>
      </w:r>
      <w:r w:rsidRPr="006933AA">
        <w:rPr>
          <w:i/>
          <w:iCs/>
          <w:sz w:val="22"/>
          <w:szCs w:val="22"/>
        </w:rPr>
        <w:t xml:space="preserve">Am J </w:t>
      </w:r>
      <w:proofErr w:type="spellStart"/>
      <w:r w:rsidRPr="006933AA">
        <w:rPr>
          <w:i/>
          <w:iCs/>
          <w:sz w:val="22"/>
          <w:szCs w:val="22"/>
        </w:rPr>
        <w:t>Epidemiol</w:t>
      </w:r>
      <w:proofErr w:type="spellEnd"/>
      <w:r w:rsidRPr="006933AA">
        <w:rPr>
          <w:i/>
          <w:iCs/>
          <w:sz w:val="22"/>
          <w:szCs w:val="22"/>
        </w:rPr>
        <w:t xml:space="preserve">. </w:t>
      </w:r>
      <w:r w:rsidRPr="006933AA">
        <w:rPr>
          <w:sz w:val="22"/>
          <w:szCs w:val="22"/>
        </w:rPr>
        <w:t>2006;163: 443-440.</w:t>
      </w:r>
    </w:p>
    <w:p w14:paraId="21754533" w14:textId="77777777" w:rsidR="00EC40E3" w:rsidRPr="006933AA" w:rsidRDefault="00EC40E3" w:rsidP="006933AA">
      <w:pPr>
        <w:pStyle w:val="ListParagraph"/>
        <w:numPr>
          <w:ilvl w:val="0"/>
          <w:numId w:val="4"/>
        </w:numPr>
        <w:spacing w:line="360" w:lineRule="auto"/>
        <w:rPr>
          <w:sz w:val="22"/>
          <w:szCs w:val="22"/>
        </w:rPr>
      </w:pPr>
      <w:proofErr w:type="spellStart"/>
      <w:r w:rsidRPr="006933AA">
        <w:rPr>
          <w:sz w:val="22"/>
          <w:szCs w:val="22"/>
        </w:rPr>
        <w:t>Kuzuya</w:t>
      </w:r>
      <w:proofErr w:type="spellEnd"/>
      <w:r w:rsidRPr="006933AA">
        <w:rPr>
          <w:sz w:val="22"/>
          <w:szCs w:val="22"/>
        </w:rPr>
        <w:t xml:space="preserve"> M, Masuda Y, </w:t>
      </w:r>
      <w:proofErr w:type="spellStart"/>
      <w:r w:rsidRPr="006933AA">
        <w:rPr>
          <w:sz w:val="22"/>
          <w:szCs w:val="22"/>
        </w:rPr>
        <w:t>Hirakawa</w:t>
      </w:r>
      <w:proofErr w:type="spellEnd"/>
      <w:r w:rsidRPr="006933AA">
        <w:rPr>
          <w:sz w:val="22"/>
          <w:szCs w:val="22"/>
        </w:rPr>
        <w:t xml:space="preserve"> Y, Iwata M, </w:t>
      </w:r>
      <w:proofErr w:type="spellStart"/>
      <w:r w:rsidRPr="006933AA">
        <w:rPr>
          <w:sz w:val="22"/>
          <w:szCs w:val="22"/>
        </w:rPr>
        <w:t>Enoki</w:t>
      </w:r>
      <w:proofErr w:type="spellEnd"/>
      <w:r w:rsidRPr="006933AA">
        <w:rPr>
          <w:sz w:val="22"/>
          <w:szCs w:val="22"/>
        </w:rPr>
        <w:t xml:space="preserve"> H, Hasegawa J, Iguchi A.  Day care service use is associated with lower mortality in community-dwelling frail older people.  </w:t>
      </w:r>
      <w:r w:rsidRPr="006933AA">
        <w:rPr>
          <w:i/>
          <w:sz w:val="22"/>
          <w:szCs w:val="22"/>
        </w:rPr>
        <w:t xml:space="preserve">J Am </w:t>
      </w:r>
      <w:proofErr w:type="spellStart"/>
      <w:r w:rsidRPr="006933AA">
        <w:rPr>
          <w:i/>
          <w:sz w:val="22"/>
          <w:szCs w:val="22"/>
        </w:rPr>
        <w:t>Geriatr</w:t>
      </w:r>
      <w:proofErr w:type="spellEnd"/>
      <w:r w:rsidRPr="006933AA">
        <w:rPr>
          <w:i/>
          <w:sz w:val="22"/>
          <w:szCs w:val="22"/>
        </w:rPr>
        <w:t xml:space="preserve"> Soc.  </w:t>
      </w:r>
      <w:r w:rsidRPr="006933AA">
        <w:rPr>
          <w:sz w:val="22"/>
          <w:szCs w:val="22"/>
        </w:rPr>
        <w:t>2006; 54: 1364-1371.</w:t>
      </w:r>
    </w:p>
    <w:p w14:paraId="06151193" w14:textId="42DEDB4A" w:rsidR="00C2301D" w:rsidRPr="006933AA" w:rsidRDefault="00C2301D" w:rsidP="006933AA">
      <w:pPr>
        <w:pStyle w:val="ListParagraph"/>
        <w:numPr>
          <w:ilvl w:val="0"/>
          <w:numId w:val="4"/>
        </w:numPr>
        <w:spacing w:line="360" w:lineRule="auto"/>
        <w:rPr>
          <w:sz w:val="22"/>
          <w:szCs w:val="22"/>
        </w:rPr>
      </w:pPr>
      <w:r w:rsidRPr="006933AA">
        <w:rPr>
          <w:sz w:val="22"/>
          <w:szCs w:val="22"/>
        </w:rPr>
        <w:t>Meals On Wheels Association of America. 2011. Available at: www.moaa.org. Accessed November 26, 2011.</w:t>
      </w:r>
    </w:p>
    <w:p w14:paraId="0B991A10" w14:textId="5DF7297A" w:rsidR="00A77793" w:rsidRPr="006933AA" w:rsidRDefault="00A77793" w:rsidP="006933AA">
      <w:pPr>
        <w:pStyle w:val="ListParagraph"/>
        <w:numPr>
          <w:ilvl w:val="0"/>
          <w:numId w:val="4"/>
        </w:numPr>
        <w:spacing w:line="360" w:lineRule="auto"/>
        <w:rPr>
          <w:sz w:val="22"/>
          <w:szCs w:val="22"/>
        </w:rPr>
      </w:pPr>
      <w:r w:rsidRPr="006933AA">
        <w:rPr>
          <w:sz w:val="22"/>
          <w:szCs w:val="22"/>
        </w:rPr>
        <w:t>A profile of New Jersey older adults aged 60+ years. State of New Jersey. 2005. Available at: www.</w:t>
      </w:r>
      <w:r w:rsidRPr="00BB12DB">
        <w:rPr>
          <w:sz w:val="22"/>
          <w:szCs w:val="22"/>
        </w:rPr>
        <w:t>state.</w:t>
      </w:r>
      <w:r w:rsidRPr="00BB12DB">
        <w:rPr>
          <w:bCs/>
          <w:sz w:val="22"/>
          <w:szCs w:val="22"/>
        </w:rPr>
        <w:t>nj</w:t>
      </w:r>
      <w:r w:rsidRPr="00BB12DB">
        <w:rPr>
          <w:sz w:val="22"/>
          <w:szCs w:val="22"/>
        </w:rPr>
        <w:t>.us/health/chs/</w:t>
      </w:r>
      <w:r w:rsidRPr="00BB12DB">
        <w:rPr>
          <w:bCs/>
          <w:sz w:val="22"/>
          <w:szCs w:val="22"/>
        </w:rPr>
        <w:t>njProfile</w:t>
      </w:r>
      <w:r w:rsidRPr="00BB12DB">
        <w:rPr>
          <w:sz w:val="22"/>
          <w:szCs w:val="22"/>
        </w:rPr>
        <w:t>60plus3</w:t>
      </w:r>
      <w:r w:rsidRPr="006933AA">
        <w:rPr>
          <w:sz w:val="22"/>
          <w:szCs w:val="22"/>
        </w:rPr>
        <w:t>.pdf. Accessed November 27, 2011.</w:t>
      </w:r>
    </w:p>
    <w:p w14:paraId="4CECAEDA" w14:textId="77777777" w:rsidR="00272208" w:rsidRPr="006933AA" w:rsidRDefault="00272208" w:rsidP="00AA1F34">
      <w:pPr>
        <w:widowControl w:val="0"/>
        <w:tabs>
          <w:tab w:val="left" w:pos="90"/>
        </w:tabs>
        <w:autoSpaceDE w:val="0"/>
        <w:autoSpaceDN w:val="0"/>
        <w:adjustRightInd w:val="0"/>
        <w:spacing w:line="360" w:lineRule="auto"/>
        <w:rPr>
          <w:sz w:val="22"/>
          <w:szCs w:val="22"/>
        </w:rPr>
      </w:pPr>
    </w:p>
    <w:p w14:paraId="3B29770C" w14:textId="77777777" w:rsidR="00272208" w:rsidRPr="006933AA" w:rsidRDefault="00272208" w:rsidP="00AA1F34">
      <w:pPr>
        <w:widowControl w:val="0"/>
        <w:tabs>
          <w:tab w:val="left" w:pos="90"/>
        </w:tabs>
        <w:autoSpaceDE w:val="0"/>
        <w:autoSpaceDN w:val="0"/>
        <w:adjustRightInd w:val="0"/>
        <w:spacing w:line="360" w:lineRule="auto"/>
        <w:rPr>
          <w:b/>
          <w:sz w:val="22"/>
          <w:szCs w:val="22"/>
        </w:rPr>
      </w:pPr>
    </w:p>
    <w:p w14:paraId="40C8EDA3" w14:textId="77777777" w:rsidR="00000DDE" w:rsidRPr="006933AA" w:rsidRDefault="00000DDE" w:rsidP="00AA1F34">
      <w:pPr>
        <w:widowControl w:val="0"/>
        <w:tabs>
          <w:tab w:val="left" w:pos="90"/>
        </w:tabs>
        <w:autoSpaceDE w:val="0"/>
        <w:autoSpaceDN w:val="0"/>
        <w:adjustRightInd w:val="0"/>
        <w:spacing w:line="360" w:lineRule="auto"/>
        <w:rPr>
          <w:sz w:val="22"/>
          <w:szCs w:val="22"/>
        </w:rPr>
      </w:pPr>
      <w:r w:rsidRPr="006933AA">
        <w:rPr>
          <w:sz w:val="22"/>
          <w:szCs w:val="22"/>
        </w:rPr>
        <w:tab/>
        <w:t xml:space="preserve">        </w:t>
      </w:r>
    </w:p>
    <w:p w14:paraId="77515DBA" w14:textId="77777777" w:rsidR="0000418C" w:rsidRPr="006933AA" w:rsidRDefault="0000418C" w:rsidP="00AA1F34">
      <w:pPr>
        <w:spacing w:line="360" w:lineRule="auto"/>
        <w:rPr>
          <w:sz w:val="22"/>
          <w:szCs w:val="22"/>
        </w:rPr>
      </w:pPr>
    </w:p>
    <w:sectPr w:rsidR="0000418C" w:rsidRPr="006933AA" w:rsidSect="00DE49DE">
      <w:footerReference w:type="even"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41969F" w14:textId="77777777" w:rsidR="00D2577B" w:rsidRDefault="00D2577B" w:rsidP="00D2577B">
      <w:r>
        <w:separator/>
      </w:r>
    </w:p>
  </w:endnote>
  <w:endnote w:type="continuationSeparator" w:id="0">
    <w:p w14:paraId="7DA32674" w14:textId="77777777" w:rsidR="00D2577B" w:rsidRDefault="00D2577B" w:rsidP="00D2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59B76" w14:textId="232C096A" w:rsidR="00D2577B" w:rsidRDefault="00D2577B">
    <w:pPr>
      <w:pStyle w:val="Footer"/>
    </w:pPr>
    <w:sdt>
      <w:sdtPr>
        <w:id w:val="969400743"/>
        <w:placeholder>
          <w:docPart w:val="F5074790CDE6054DA4368461E9D63384"/>
        </w:placeholder>
        <w:temporary/>
        <w:showingPlcHdr/>
      </w:sdtPr>
      <w:sdtContent>
        <w:r>
          <w:t>[Type text]</w:t>
        </w:r>
      </w:sdtContent>
    </w:sdt>
    <w:r>
      <w:ptab w:relativeTo="margin" w:alignment="center" w:leader="none"/>
    </w:r>
    <w:sdt>
      <w:sdtPr>
        <w:id w:val="969400748"/>
        <w:placeholder>
          <w:docPart w:val="A18C7B542D45BE4F9BB9671EBB12C8C1"/>
        </w:placeholder>
        <w:temporary/>
        <w:showingPlcHdr/>
      </w:sdtPr>
      <w:sdtContent>
        <w:r>
          <w:t>[Type text]</w:t>
        </w:r>
      </w:sdtContent>
    </w:sdt>
    <w:r>
      <w:ptab w:relativeTo="margin" w:alignment="right" w:leader="none"/>
    </w:r>
    <w:sdt>
      <w:sdtPr>
        <w:id w:val="969400753"/>
        <w:placeholder>
          <w:docPart w:val="47A77B7D0BE23B4B9D68D7DC82D829F0"/>
        </w:placeholder>
        <w:temporary/>
        <w:showingPlcHdr/>
      </w:sdtPr>
      <w:sdtContent>
        <w:r>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AA6D0" w14:textId="330D7FD4" w:rsidR="00D2577B" w:rsidRDefault="00D2577B">
    <w:pPr>
      <w:pStyle w:val="Footer"/>
    </w:pPr>
    <w:r>
      <w:t>Smith</w:t>
    </w:r>
    <w:r>
      <w:ptab w:relativeTo="margin" w:alignment="center" w:leader="none"/>
    </w:r>
    <w:r>
      <w:ptab w:relativeTo="margin" w:alignment="right"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AA897" w14:textId="77777777" w:rsidR="00D2577B" w:rsidRDefault="00D2577B" w:rsidP="00D2577B">
      <w:r>
        <w:separator/>
      </w:r>
    </w:p>
  </w:footnote>
  <w:footnote w:type="continuationSeparator" w:id="0">
    <w:p w14:paraId="21202FB3" w14:textId="77777777" w:rsidR="00D2577B" w:rsidRDefault="00D2577B" w:rsidP="00D2577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40A75"/>
    <w:multiLevelType w:val="hybridMultilevel"/>
    <w:tmpl w:val="85A8E4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EC5024E"/>
    <w:multiLevelType w:val="hybridMultilevel"/>
    <w:tmpl w:val="676E75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CF5224"/>
    <w:multiLevelType w:val="hybridMultilevel"/>
    <w:tmpl w:val="676E75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DD4A2B"/>
    <w:multiLevelType w:val="hybridMultilevel"/>
    <w:tmpl w:val="E0825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DDE"/>
    <w:rsid w:val="00000DDE"/>
    <w:rsid w:val="0000418C"/>
    <w:rsid w:val="00042079"/>
    <w:rsid w:val="00061ABD"/>
    <w:rsid w:val="000A1469"/>
    <w:rsid w:val="00247D03"/>
    <w:rsid w:val="00272208"/>
    <w:rsid w:val="002C6AAE"/>
    <w:rsid w:val="006933AA"/>
    <w:rsid w:val="006B0555"/>
    <w:rsid w:val="007A69B0"/>
    <w:rsid w:val="007F460F"/>
    <w:rsid w:val="008B29B7"/>
    <w:rsid w:val="008D5F5A"/>
    <w:rsid w:val="00934C88"/>
    <w:rsid w:val="00A77793"/>
    <w:rsid w:val="00AA1F34"/>
    <w:rsid w:val="00BA5322"/>
    <w:rsid w:val="00BB12DB"/>
    <w:rsid w:val="00BF52DD"/>
    <w:rsid w:val="00C02A09"/>
    <w:rsid w:val="00C2301D"/>
    <w:rsid w:val="00D2577B"/>
    <w:rsid w:val="00DE49DE"/>
    <w:rsid w:val="00EC40E3"/>
    <w:rsid w:val="00F01B5C"/>
    <w:rsid w:val="00F43B76"/>
    <w:rsid w:val="00FC26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8E7B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DD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2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52DD"/>
    <w:rPr>
      <w:rFonts w:ascii="Lucida Grande" w:eastAsia="Times New Roman" w:hAnsi="Lucida Grande" w:cs="Lucida Grande"/>
      <w:sz w:val="18"/>
      <w:szCs w:val="18"/>
    </w:rPr>
  </w:style>
  <w:style w:type="paragraph" w:styleId="ListParagraph">
    <w:name w:val="List Paragraph"/>
    <w:basedOn w:val="Normal"/>
    <w:uiPriority w:val="34"/>
    <w:qFormat/>
    <w:rsid w:val="00EC40E3"/>
    <w:pPr>
      <w:ind w:left="720"/>
      <w:contextualSpacing/>
    </w:pPr>
  </w:style>
  <w:style w:type="character" w:styleId="Hyperlink">
    <w:name w:val="Hyperlink"/>
    <w:basedOn w:val="DefaultParagraphFont"/>
    <w:uiPriority w:val="99"/>
    <w:unhideWhenUsed/>
    <w:rsid w:val="00A77793"/>
    <w:rPr>
      <w:color w:val="0000FF" w:themeColor="hyperlink"/>
      <w:u w:val="single"/>
    </w:rPr>
  </w:style>
  <w:style w:type="character" w:styleId="FollowedHyperlink">
    <w:name w:val="FollowedHyperlink"/>
    <w:basedOn w:val="DefaultParagraphFont"/>
    <w:uiPriority w:val="99"/>
    <w:semiHidden/>
    <w:unhideWhenUsed/>
    <w:rsid w:val="00A77793"/>
    <w:rPr>
      <w:color w:val="800080" w:themeColor="followedHyperlink"/>
      <w:u w:val="single"/>
    </w:rPr>
  </w:style>
  <w:style w:type="paragraph" w:styleId="Header">
    <w:name w:val="header"/>
    <w:basedOn w:val="Normal"/>
    <w:link w:val="HeaderChar"/>
    <w:uiPriority w:val="99"/>
    <w:unhideWhenUsed/>
    <w:rsid w:val="00D2577B"/>
    <w:pPr>
      <w:tabs>
        <w:tab w:val="center" w:pos="4320"/>
        <w:tab w:val="right" w:pos="8640"/>
      </w:tabs>
    </w:pPr>
  </w:style>
  <w:style w:type="character" w:customStyle="1" w:styleId="HeaderChar">
    <w:name w:val="Header Char"/>
    <w:basedOn w:val="DefaultParagraphFont"/>
    <w:link w:val="Header"/>
    <w:uiPriority w:val="99"/>
    <w:rsid w:val="00D2577B"/>
    <w:rPr>
      <w:rFonts w:ascii="Times New Roman" w:eastAsia="Times New Roman" w:hAnsi="Times New Roman" w:cs="Times New Roman"/>
    </w:rPr>
  </w:style>
  <w:style w:type="paragraph" w:styleId="Footer">
    <w:name w:val="footer"/>
    <w:basedOn w:val="Normal"/>
    <w:link w:val="FooterChar"/>
    <w:uiPriority w:val="99"/>
    <w:unhideWhenUsed/>
    <w:rsid w:val="00D2577B"/>
    <w:pPr>
      <w:tabs>
        <w:tab w:val="center" w:pos="4320"/>
        <w:tab w:val="right" w:pos="8640"/>
      </w:tabs>
    </w:pPr>
  </w:style>
  <w:style w:type="character" w:customStyle="1" w:styleId="FooterChar">
    <w:name w:val="Footer Char"/>
    <w:basedOn w:val="DefaultParagraphFont"/>
    <w:link w:val="Footer"/>
    <w:uiPriority w:val="99"/>
    <w:rsid w:val="00D2577B"/>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DD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2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52DD"/>
    <w:rPr>
      <w:rFonts w:ascii="Lucida Grande" w:eastAsia="Times New Roman" w:hAnsi="Lucida Grande" w:cs="Lucida Grande"/>
      <w:sz w:val="18"/>
      <w:szCs w:val="18"/>
    </w:rPr>
  </w:style>
  <w:style w:type="paragraph" w:styleId="ListParagraph">
    <w:name w:val="List Paragraph"/>
    <w:basedOn w:val="Normal"/>
    <w:uiPriority w:val="34"/>
    <w:qFormat/>
    <w:rsid w:val="00EC40E3"/>
    <w:pPr>
      <w:ind w:left="720"/>
      <w:contextualSpacing/>
    </w:pPr>
  </w:style>
  <w:style w:type="character" w:styleId="Hyperlink">
    <w:name w:val="Hyperlink"/>
    <w:basedOn w:val="DefaultParagraphFont"/>
    <w:uiPriority w:val="99"/>
    <w:unhideWhenUsed/>
    <w:rsid w:val="00A77793"/>
    <w:rPr>
      <w:color w:val="0000FF" w:themeColor="hyperlink"/>
      <w:u w:val="single"/>
    </w:rPr>
  </w:style>
  <w:style w:type="character" w:styleId="FollowedHyperlink">
    <w:name w:val="FollowedHyperlink"/>
    <w:basedOn w:val="DefaultParagraphFont"/>
    <w:uiPriority w:val="99"/>
    <w:semiHidden/>
    <w:unhideWhenUsed/>
    <w:rsid w:val="00A77793"/>
    <w:rPr>
      <w:color w:val="800080" w:themeColor="followedHyperlink"/>
      <w:u w:val="single"/>
    </w:rPr>
  </w:style>
  <w:style w:type="paragraph" w:styleId="Header">
    <w:name w:val="header"/>
    <w:basedOn w:val="Normal"/>
    <w:link w:val="HeaderChar"/>
    <w:uiPriority w:val="99"/>
    <w:unhideWhenUsed/>
    <w:rsid w:val="00D2577B"/>
    <w:pPr>
      <w:tabs>
        <w:tab w:val="center" w:pos="4320"/>
        <w:tab w:val="right" w:pos="8640"/>
      </w:tabs>
    </w:pPr>
  </w:style>
  <w:style w:type="character" w:customStyle="1" w:styleId="HeaderChar">
    <w:name w:val="Header Char"/>
    <w:basedOn w:val="DefaultParagraphFont"/>
    <w:link w:val="Header"/>
    <w:uiPriority w:val="99"/>
    <w:rsid w:val="00D2577B"/>
    <w:rPr>
      <w:rFonts w:ascii="Times New Roman" w:eastAsia="Times New Roman" w:hAnsi="Times New Roman" w:cs="Times New Roman"/>
    </w:rPr>
  </w:style>
  <w:style w:type="paragraph" w:styleId="Footer">
    <w:name w:val="footer"/>
    <w:basedOn w:val="Normal"/>
    <w:link w:val="FooterChar"/>
    <w:uiPriority w:val="99"/>
    <w:unhideWhenUsed/>
    <w:rsid w:val="00D2577B"/>
    <w:pPr>
      <w:tabs>
        <w:tab w:val="center" w:pos="4320"/>
        <w:tab w:val="right" w:pos="8640"/>
      </w:tabs>
    </w:pPr>
  </w:style>
  <w:style w:type="character" w:customStyle="1" w:styleId="FooterChar">
    <w:name w:val="Footer Char"/>
    <w:basedOn w:val="DefaultParagraphFont"/>
    <w:link w:val="Footer"/>
    <w:uiPriority w:val="99"/>
    <w:rsid w:val="00D2577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5579">
      <w:bodyDiv w:val="1"/>
      <w:marLeft w:val="0"/>
      <w:marRight w:val="0"/>
      <w:marTop w:val="0"/>
      <w:marBottom w:val="0"/>
      <w:divBdr>
        <w:top w:val="none" w:sz="0" w:space="0" w:color="auto"/>
        <w:left w:val="none" w:sz="0" w:space="0" w:color="auto"/>
        <w:bottom w:val="none" w:sz="0" w:space="0" w:color="auto"/>
        <w:right w:val="none" w:sz="0" w:space="0" w:color="auto"/>
      </w:divBdr>
    </w:div>
    <w:div w:id="200553124">
      <w:bodyDiv w:val="1"/>
      <w:marLeft w:val="0"/>
      <w:marRight w:val="0"/>
      <w:marTop w:val="0"/>
      <w:marBottom w:val="0"/>
      <w:divBdr>
        <w:top w:val="none" w:sz="0" w:space="0" w:color="auto"/>
        <w:left w:val="none" w:sz="0" w:space="0" w:color="auto"/>
        <w:bottom w:val="none" w:sz="0" w:space="0" w:color="auto"/>
        <w:right w:val="none" w:sz="0" w:space="0" w:color="auto"/>
      </w:divBdr>
    </w:div>
    <w:div w:id="675113883">
      <w:bodyDiv w:val="1"/>
      <w:marLeft w:val="0"/>
      <w:marRight w:val="0"/>
      <w:marTop w:val="0"/>
      <w:marBottom w:val="0"/>
      <w:divBdr>
        <w:top w:val="none" w:sz="0" w:space="0" w:color="auto"/>
        <w:left w:val="none" w:sz="0" w:space="0" w:color="auto"/>
        <w:bottom w:val="none" w:sz="0" w:space="0" w:color="auto"/>
        <w:right w:val="none" w:sz="0" w:space="0" w:color="auto"/>
      </w:divBdr>
    </w:div>
    <w:div w:id="11163713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owaa.org/Document.Doc?id=193" TargetMode="External"/><Relationship Id="rId12" Type="http://schemas.openxmlformats.org/officeDocument/2006/relationships/image" Target="media/image2.emf"/><Relationship Id="rId13" Type="http://schemas.openxmlformats.org/officeDocument/2006/relationships/hyperlink" Target="http://www.state.nj.us/health/chs/njProfile60plus3.pdf"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89B80E421963D4CA10338E2D8F23BEE"/>
        <w:category>
          <w:name w:val="General"/>
          <w:gallery w:val="placeholder"/>
        </w:category>
        <w:types>
          <w:type w:val="bbPlcHdr"/>
        </w:types>
        <w:behaviors>
          <w:behavior w:val="content"/>
        </w:behaviors>
        <w:guid w:val="{AD1B82C1-4CDC-C24D-B7A0-FE3D58DFD693}"/>
      </w:docPartPr>
      <w:docPartBody>
        <w:p w14:paraId="4C44A7B3" w14:textId="0988E16C" w:rsidR="00A81B75" w:rsidRDefault="00A81B75" w:rsidP="00A81B75">
          <w:pPr>
            <w:pStyle w:val="189B80E421963D4CA10338E2D8F23BEE"/>
          </w:pPr>
          <w:r>
            <w:rPr>
              <w:rFonts w:asciiTheme="majorHAnsi" w:eastAsiaTheme="majorEastAsia" w:hAnsiTheme="majorHAnsi" w:cstheme="majorBidi"/>
              <w:b/>
              <w:color w:val="365F91" w:themeColor="accent1" w:themeShade="BF"/>
              <w:sz w:val="48"/>
              <w:szCs w:val="48"/>
            </w:rPr>
            <w:t>[Document Title]</w:t>
          </w:r>
        </w:p>
      </w:docPartBody>
    </w:docPart>
    <w:docPart>
      <w:docPartPr>
        <w:name w:val="9CAC076A6989E84280A3037672F683AF"/>
        <w:category>
          <w:name w:val="General"/>
          <w:gallery w:val="placeholder"/>
        </w:category>
        <w:types>
          <w:type w:val="bbPlcHdr"/>
        </w:types>
        <w:behaviors>
          <w:behavior w:val="content"/>
        </w:behaviors>
        <w:guid w:val="{5FEA3D7C-965C-E444-AEAC-58151D7415F8}"/>
      </w:docPartPr>
      <w:docPartBody>
        <w:p w14:paraId="4E8991E7" w14:textId="0316962E" w:rsidR="00A81B75" w:rsidRDefault="00A81B75" w:rsidP="00A81B75">
          <w:pPr>
            <w:pStyle w:val="9CAC076A6989E84280A3037672F683AF"/>
          </w:pPr>
          <w:r>
            <w:rPr>
              <w:rFonts w:asciiTheme="majorHAnsi" w:hAnsiTheme="majorHAnsi"/>
              <w:noProof/>
              <w:color w:val="365F91" w:themeColor="accent1" w:themeShade="BF"/>
              <w:sz w:val="36"/>
              <w:szCs w:val="32"/>
            </w:rPr>
            <w:t>[Document Subtitle]</w:t>
          </w:r>
        </w:p>
      </w:docPartBody>
    </w:docPart>
    <w:docPart>
      <w:docPartPr>
        <w:name w:val="F5074790CDE6054DA4368461E9D63384"/>
        <w:category>
          <w:name w:val="General"/>
          <w:gallery w:val="placeholder"/>
        </w:category>
        <w:types>
          <w:type w:val="bbPlcHdr"/>
        </w:types>
        <w:behaviors>
          <w:behavior w:val="content"/>
        </w:behaviors>
        <w:guid w:val="{62E05CE0-5598-E84A-9B4F-FC19070CB4EF}"/>
      </w:docPartPr>
      <w:docPartBody>
        <w:p w14:paraId="0A802F26" w14:textId="6AEFC92C" w:rsidR="004F6AC9" w:rsidRDefault="004F6AC9" w:rsidP="004F6AC9">
          <w:pPr>
            <w:pStyle w:val="F5074790CDE6054DA4368461E9D63384"/>
          </w:pPr>
          <w:r>
            <w:t>[Type text]</w:t>
          </w:r>
        </w:p>
      </w:docPartBody>
    </w:docPart>
    <w:docPart>
      <w:docPartPr>
        <w:name w:val="A18C7B542D45BE4F9BB9671EBB12C8C1"/>
        <w:category>
          <w:name w:val="General"/>
          <w:gallery w:val="placeholder"/>
        </w:category>
        <w:types>
          <w:type w:val="bbPlcHdr"/>
        </w:types>
        <w:behaviors>
          <w:behavior w:val="content"/>
        </w:behaviors>
        <w:guid w:val="{3DDA69E1-0F0E-5B4E-8DBB-79644F3E5B98}"/>
      </w:docPartPr>
      <w:docPartBody>
        <w:p w14:paraId="427C5A2A" w14:textId="04D05D40" w:rsidR="004F6AC9" w:rsidRDefault="004F6AC9" w:rsidP="004F6AC9">
          <w:pPr>
            <w:pStyle w:val="A18C7B542D45BE4F9BB9671EBB12C8C1"/>
          </w:pPr>
          <w:r>
            <w:t>[Type text]</w:t>
          </w:r>
        </w:p>
      </w:docPartBody>
    </w:docPart>
    <w:docPart>
      <w:docPartPr>
        <w:name w:val="47A77B7D0BE23B4B9D68D7DC82D829F0"/>
        <w:category>
          <w:name w:val="General"/>
          <w:gallery w:val="placeholder"/>
        </w:category>
        <w:types>
          <w:type w:val="bbPlcHdr"/>
        </w:types>
        <w:behaviors>
          <w:behavior w:val="content"/>
        </w:behaviors>
        <w:guid w:val="{49A32E6F-E5DE-3B46-9601-4A27E2793493}"/>
      </w:docPartPr>
      <w:docPartBody>
        <w:p w14:paraId="42CD986A" w14:textId="0CBC1A5B" w:rsidR="004F6AC9" w:rsidRDefault="004F6AC9" w:rsidP="004F6AC9">
          <w:pPr>
            <w:pStyle w:val="47A77B7D0BE23B4B9D68D7DC82D829F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B75"/>
    <w:rsid w:val="003E4D1A"/>
    <w:rsid w:val="004F6AC9"/>
    <w:rsid w:val="00A81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9B80E421963D4CA10338E2D8F23BEE">
    <w:name w:val="189B80E421963D4CA10338E2D8F23BEE"/>
    <w:rsid w:val="00A81B75"/>
  </w:style>
  <w:style w:type="paragraph" w:customStyle="1" w:styleId="9CAC076A6989E84280A3037672F683AF">
    <w:name w:val="9CAC076A6989E84280A3037672F683AF"/>
    <w:rsid w:val="00A81B75"/>
  </w:style>
  <w:style w:type="paragraph" w:customStyle="1" w:styleId="04BD238FE978A54BB6F80596AE4FC965">
    <w:name w:val="04BD238FE978A54BB6F80596AE4FC965"/>
    <w:rsid w:val="00A81B75"/>
  </w:style>
  <w:style w:type="paragraph" w:customStyle="1" w:styleId="A83A81F8805AAC47BD6881852C5E84C0">
    <w:name w:val="A83A81F8805AAC47BD6881852C5E84C0"/>
    <w:rsid w:val="00A81B75"/>
  </w:style>
  <w:style w:type="paragraph" w:customStyle="1" w:styleId="F5074790CDE6054DA4368461E9D63384">
    <w:name w:val="F5074790CDE6054DA4368461E9D63384"/>
    <w:rsid w:val="004F6AC9"/>
  </w:style>
  <w:style w:type="paragraph" w:customStyle="1" w:styleId="A18C7B542D45BE4F9BB9671EBB12C8C1">
    <w:name w:val="A18C7B542D45BE4F9BB9671EBB12C8C1"/>
    <w:rsid w:val="004F6AC9"/>
  </w:style>
  <w:style w:type="paragraph" w:customStyle="1" w:styleId="47A77B7D0BE23B4B9D68D7DC82D829F0">
    <w:name w:val="47A77B7D0BE23B4B9D68D7DC82D829F0"/>
    <w:rsid w:val="004F6AC9"/>
  </w:style>
  <w:style w:type="paragraph" w:customStyle="1" w:styleId="2E14135549DB4B4BB11BD30172A6F070">
    <w:name w:val="2E14135549DB4B4BB11BD30172A6F070"/>
    <w:rsid w:val="004F6AC9"/>
  </w:style>
  <w:style w:type="paragraph" w:customStyle="1" w:styleId="2EA8E85E07C1874EB28616B7ACD8F1D9">
    <w:name w:val="2EA8E85E07C1874EB28616B7ACD8F1D9"/>
    <w:rsid w:val="004F6AC9"/>
  </w:style>
  <w:style w:type="paragraph" w:customStyle="1" w:styleId="BB52529E0C767641A43E2A0F3043068A">
    <w:name w:val="BB52529E0C767641A43E2A0F3043068A"/>
    <w:rsid w:val="004F6AC9"/>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9B80E421963D4CA10338E2D8F23BEE">
    <w:name w:val="189B80E421963D4CA10338E2D8F23BEE"/>
    <w:rsid w:val="00A81B75"/>
  </w:style>
  <w:style w:type="paragraph" w:customStyle="1" w:styleId="9CAC076A6989E84280A3037672F683AF">
    <w:name w:val="9CAC076A6989E84280A3037672F683AF"/>
    <w:rsid w:val="00A81B75"/>
  </w:style>
  <w:style w:type="paragraph" w:customStyle="1" w:styleId="04BD238FE978A54BB6F80596AE4FC965">
    <w:name w:val="04BD238FE978A54BB6F80596AE4FC965"/>
    <w:rsid w:val="00A81B75"/>
  </w:style>
  <w:style w:type="paragraph" w:customStyle="1" w:styleId="A83A81F8805AAC47BD6881852C5E84C0">
    <w:name w:val="A83A81F8805AAC47BD6881852C5E84C0"/>
    <w:rsid w:val="00A81B75"/>
  </w:style>
  <w:style w:type="paragraph" w:customStyle="1" w:styleId="F5074790CDE6054DA4368461E9D63384">
    <w:name w:val="F5074790CDE6054DA4368461E9D63384"/>
    <w:rsid w:val="004F6AC9"/>
  </w:style>
  <w:style w:type="paragraph" w:customStyle="1" w:styleId="A18C7B542D45BE4F9BB9671EBB12C8C1">
    <w:name w:val="A18C7B542D45BE4F9BB9671EBB12C8C1"/>
    <w:rsid w:val="004F6AC9"/>
  </w:style>
  <w:style w:type="paragraph" w:customStyle="1" w:styleId="47A77B7D0BE23B4B9D68D7DC82D829F0">
    <w:name w:val="47A77B7D0BE23B4B9D68D7DC82D829F0"/>
    <w:rsid w:val="004F6AC9"/>
  </w:style>
  <w:style w:type="paragraph" w:customStyle="1" w:styleId="2E14135549DB4B4BB11BD30172A6F070">
    <w:name w:val="2E14135549DB4B4BB11BD30172A6F070"/>
    <w:rsid w:val="004F6AC9"/>
  </w:style>
  <w:style w:type="paragraph" w:customStyle="1" w:styleId="2EA8E85E07C1874EB28616B7ACD8F1D9">
    <w:name w:val="2EA8E85E07C1874EB28616B7ACD8F1D9"/>
    <w:rsid w:val="004F6AC9"/>
  </w:style>
  <w:style w:type="paragraph" w:customStyle="1" w:styleId="BB52529E0C767641A43E2A0F3043068A">
    <w:name w:val="BB52529E0C767641A43E2A0F3043068A"/>
    <w:rsid w:val="004F6A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mission of SAGE Eldercare is to support the independence, well-being, and quality of life of older adults, their families and caregivers, through the provision of client-centered health, social and support services.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6CF0A1-7314-C348-8368-EBF851645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19</Pages>
  <Words>5497</Words>
  <Characters>31335</Characters>
  <Application>Microsoft Macintosh Word</Application>
  <DocSecurity>0</DocSecurity>
  <Lines>261</Lines>
  <Paragraphs>73</Paragraphs>
  <ScaleCrop>false</ScaleCrop>
  <Company/>
  <LinksUpToDate>false</LinksUpToDate>
  <CharactersWithSpaces>36759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SAGE Eldercare</dc:title>
  <dc:subject/>
  <dc:creator>Ms. Marianne Kranz, Director</dc:creator>
  <cp:keywords/>
  <dc:description/>
  <cp:lastModifiedBy>DAN NOONAN</cp:lastModifiedBy>
  <cp:revision>2</cp:revision>
  <cp:lastPrinted>2012-05-09T22:54:00Z</cp:lastPrinted>
  <dcterms:created xsi:type="dcterms:W3CDTF">2011-12-04T18:54:00Z</dcterms:created>
  <dcterms:modified xsi:type="dcterms:W3CDTF">2012-05-09T23:11:00Z</dcterms:modified>
</cp:coreProperties>
</file>